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34293">
      <w:pPr>
        <w:keepNext w:val="0"/>
        <w:keepLines w:val="0"/>
        <w:pageBreakBefore w:val="0"/>
        <w:widowControl w:val="0"/>
        <w:kinsoku/>
        <w:wordWrap/>
        <w:overflowPunct/>
        <w:topLinePunct w:val="0"/>
        <w:bidi w:val="0"/>
        <w:adjustRightInd/>
        <w:snapToGrid/>
        <w:spacing w:line="240" w:lineRule="auto"/>
        <w:textAlignment w:val="auto"/>
        <w:rPr>
          <w:rFonts w:ascii="黑体" w:hAnsi="黑体" w:eastAsia="黑体"/>
          <w:sz w:val="32"/>
          <w:szCs w:val="32"/>
          <w:highlight w:val="none"/>
        </w:rPr>
      </w:pPr>
    </w:p>
    <w:p w14:paraId="50C9DACD">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方正小标宋_GBK" w:hAnsi="宋体" w:eastAsia="方正小标宋_GBK"/>
          <w:sz w:val="44"/>
          <w:szCs w:val="44"/>
          <w:highlight w:val="none"/>
        </w:rPr>
      </w:pPr>
    </w:p>
    <w:p w14:paraId="4DDE776D">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方正小标宋_GBK" w:hAnsi="宋体" w:eastAsia="方正小标宋_GBK"/>
          <w:sz w:val="44"/>
          <w:szCs w:val="44"/>
          <w:highlight w:val="none"/>
          <w:lang w:val="en-US" w:eastAsia="zh-CN"/>
        </w:rPr>
      </w:pPr>
      <w:r>
        <w:rPr>
          <w:rFonts w:hint="eastAsia" w:ascii="方正小标宋_GBK" w:hAnsi="宋体" w:eastAsia="方正小标宋_GBK"/>
          <w:sz w:val="44"/>
          <w:szCs w:val="44"/>
          <w:highlight w:val="none"/>
          <w:lang w:val="en-US" w:eastAsia="zh-CN"/>
        </w:rPr>
        <w:t>中国民主同盟新疆维吾尔自治区委员会</w:t>
      </w:r>
    </w:p>
    <w:p w14:paraId="5F6FD274">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方正小标宋_GBK" w:hAnsi="宋体" w:eastAsia="方正小标宋_GBK"/>
          <w:sz w:val="44"/>
          <w:szCs w:val="44"/>
          <w:highlight w:val="none"/>
        </w:rPr>
      </w:pPr>
      <w:r>
        <w:rPr>
          <w:rFonts w:hint="eastAsia" w:ascii="方正小标宋_GBK" w:hAnsi="宋体" w:eastAsia="方正小标宋_GBK"/>
          <w:sz w:val="44"/>
          <w:szCs w:val="44"/>
          <w:highlight w:val="none"/>
          <w:lang w:eastAsia="zh-CN"/>
        </w:rPr>
        <w:t xml:space="preserve"> 2023年度</w:t>
      </w:r>
      <w:r>
        <w:rPr>
          <w:rFonts w:hint="eastAsia" w:ascii="方正小标宋_GBK" w:hAnsi="宋体" w:eastAsia="方正小标宋_GBK"/>
          <w:sz w:val="44"/>
          <w:szCs w:val="44"/>
          <w:highlight w:val="none"/>
        </w:rPr>
        <w:t>部门决算</w:t>
      </w:r>
    </w:p>
    <w:p w14:paraId="4C7175B1">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方正小标宋_GBK" w:hAnsi="宋体" w:eastAsia="方正小标宋_GBK"/>
          <w:sz w:val="44"/>
          <w:szCs w:val="44"/>
          <w:highlight w:val="none"/>
        </w:rPr>
      </w:pPr>
      <w:r>
        <w:rPr>
          <w:rFonts w:hint="eastAsia" w:ascii="方正小标宋_GBK" w:hAnsi="宋体" w:eastAsia="方正小标宋_GBK"/>
          <w:sz w:val="44"/>
          <w:szCs w:val="44"/>
          <w:highlight w:val="none"/>
        </w:rPr>
        <w:t>公开说明</w:t>
      </w:r>
    </w:p>
    <w:p w14:paraId="24264746">
      <w:pPr>
        <w:rPr>
          <w:rFonts w:hint="eastAsia" w:ascii="方正小标宋_GBK" w:hAnsi="宋体" w:eastAsia="方正小标宋_GBK"/>
          <w:sz w:val="44"/>
          <w:szCs w:val="44"/>
          <w:highlight w:val="none"/>
        </w:rPr>
      </w:pPr>
      <w:r>
        <w:rPr>
          <w:rFonts w:hint="eastAsia" w:ascii="方正小标宋_GBK" w:hAnsi="宋体" w:eastAsia="方正小标宋_GBK"/>
          <w:sz w:val="44"/>
          <w:szCs w:val="44"/>
          <w:highlight w:val="none"/>
        </w:rPr>
        <w:br w:type="page"/>
      </w:r>
    </w:p>
    <w:p w14:paraId="0FF53494">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eastAsia" w:ascii="仿宋_GB2312" w:hAnsi="仿宋_GB2312" w:eastAsia="仿宋_GB2312" w:cs="仿宋_GB2312"/>
          <w:b w:val="0"/>
          <w:bCs/>
          <w:kern w:val="0"/>
          <w:sz w:val="32"/>
          <w:szCs w:val="32"/>
          <w:highlight w:val="none"/>
        </w:rPr>
      </w:pPr>
      <w:r>
        <w:rPr>
          <w:rFonts w:hint="eastAsia" w:ascii="仿宋_GB2312" w:hAnsi="仿宋_GB2312" w:eastAsia="仿宋_GB2312" w:cs="仿宋_GB2312"/>
          <w:b/>
          <w:bCs w:val="0"/>
          <w:kern w:val="0"/>
          <w:sz w:val="36"/>
          <w:szCs w:val="36"/>
          <w:highlight w:val="none"/>
        </w:rPr>
        <w:t>目  录</w:t>
      </w:r>
    </w:p>
    <w:p w14:paraId="700ADB93">
      <w:pPr>
        <w:pStyle w:val="6"/>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TOC \o "1-3" \n  \h \u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b/>
          <w:bCs/>
          <w:sz w:val="32"/>
          <w:szCs w:val="32"/>
          <w:highlight w:val="none"/>
        </w:rPr>
        <w:instrText xml:space="preserve"> HYPERLINK \l _Toc32314 </w:instrText>
      </w:r>
      <w:r>
        <w:rPr>
          <w:rFonts w:hint="eastAsia" w:ascii="仿宋_GB2312" w:hAnsi="仿宋_GB2312" w:eastAsia="仿宋_GB2312" w:cs="仿宋_GB2312"/>
          <w:b/>
          <w:bCs/>
          <w:sz w:val="32"/>
          <w:szCs w:val="32"/>
          <w:highlight w:val="none"/>
        </w:rPr>
        <w:fldChar w:fldCharType="separate"/>
      </w:r>
      <w:r>
        <w:rPr>
          <w:rFonts w:hint="eastAsia" w:ascii="仿宋_GB2312" w:hAnsi="仿宋_GB2312" w:eastAsia="仿宋_GB2312" w:cs="仿宋_GB2312"/>
          <w:b/>
          <w:bCs/>
          <w:sz w:val="32"/>
          <w:szCs w:val="32"/>
          <w:highlight w:val="none"/>
        </w:rPr>
        <w:t xml:space="preserve">第一部分 </w:t>
      </w:r>
      <w:r>
        <w:rPr>
          <w:rFonts w:hint="eastAsia" w:ascii="仿宋_GB2312" w:hAnsi="仿宋_GB2312" w:eastAsia="仿宋_GB2312" w:cs="仿宋_GB2312"/>
          <w:b/>
          <w:bCs/>
          <w:sz w:val="32"/>
          <w:szCs w:val="32"/>
          <w:highlight w:val="none"/>
          <w:lang w:eastAsia="zh-CN"/>
        </w:rPr>
        <w:t>单位</w:t>
      </w:r>
      <w:r>
        <w:rPr>
          <w:rFonts w:hint="eastAsia" w:ascii="仿宋_GB2312" w:hAnsi="仿宋_GB2312" w:eastAsia="仿宋_GB2312" w:cs="仿宋_GB2312"/>
          <w:b/>
          <w:bCs/>
          <w:sz w:val="32"/>
          <w:szCs w:val="32"/>
          <w:highlight w:val="none"/>
        </w:rPr>
        <w:t>概况</w:t>
      </w:r>
      <w:r>
        <w:rPr>
          <w:rFonts w:hint="eastAsia" w:ascii="仿宋_GB2312" w:hAnsi="仿宋_GB2312" w:eastAsia="仿宋_GB2312" w:cs="仿宋_GB2312"/>
          <w:b/>
          <w:bCs/>
          <w:sz w:val="32"/>
          <w:szCs w:val="32"/>
          <w:highlight w:val="none"/>
        </w:rPr>
        <w:fldChar w:fldCharType="end"/>
      </w:r>
    </w:p>
    <w:p w14:paraId="6E8F0243">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_Toc30567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一、主要职能</w:t>
      </w:r>
      <w:r>
        <w:rPr>
          <w:rFonts w:hint="eastAsia" w:ascii="仿宋_GB2312" w:hAnsi="仿宋_GB2312" w:eastAsia="仿宋_GB2312" w:cs="仿宋_GB2312"/>
          <w:sz w:val="32"/>
          <w:szCs w:val="32"/>
          <w:highlight w:val="none"/>
        </w:rPr>
        <w:fldChar w:fldCharType="end"/>
      </w:r>
    </w:p>
    <w:p w14:paraId="0B7176DC">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_Toc2151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二、机构设置</w:t>
      </w:r>
      <w:r>
        <w:rPr>
          <w:rFonts w:hint="eastAsia" w:ascii="仿宋_GB2312" w:hAnsi="仿宋_GB2312" w:eastAsia="仿宋_GB2312" w:cs="仿宋_GB2312"/>
          <w:bCs/>
          <w:kern w:val="0"/>
          <w:sz w:val="32"/>
          <w:szCs w:val="32"/>
          <w:highlight w:val="none"/>
          <w:lang w:eastAsia="zh-CN"/>
        </w:rPr>
        <w:t>及人员</w:t>
      </w:r>
      <w:r>
        <w:rPr>
          <w:rFonts w:hint="eastAsia" w:ascii="仿宋_GB2312" w:hAnsi="仿宋_GB2312" w:eastAsia="仿宋_GB2312" w:cs="仿宋_GB2312"/>
          <w:bCs/>
          <w:kern w:val="0"/>
          <w:sz w:val="32"/>
          <w:szCs w:val="32"/>
          <w:highlight w:val="none"/>
        </w:rPr>
        <w:t>情况</w:t>
      </w:r>
      <w:r>
        <w:rPr>
          <w:rFonts w:hint="eastAsia" w:ascii="仿宋_GB2312" w:hAnsi="仿宋_GB2312" w:eastAsia="仿宋_GB2312" w:cs="仿宋_GB2312"/>
          <w:sz w:val="32"/>
          <w:szCs w:val="32"/>
          <w:highlight w:val="none"/>
        </w:rPr>
        <w:fldChar w:fldCharType="end"/>
      </w:r>
    </w:p>
    <w:p w14:paraId="163F0E0D">
      <w:pPr>
        <w:pStyle w:val="6"/>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b/>
          <w:bCs/>
          <w:sz w:val="32"/>
          <w:szCs w:val="32"/>
          <w:highlight w:val="none"/>
        </w:rPr>
        <w:instrText xml:space="preserve"> HYPERLINK \l _Toc29374 </w:instrText>
      </w:r>
      <w:r>
        <w:rPr>
          <w:rFonts w:hint="eastAsia" w:ascii="仿宋_GB2312" w:hAnsi="仿宋_GB2312" w:eastAsia="仿宋_GB2312" w:cs="仿宋_GB2312"/>
          <w:b/>
          <w:bCs/>
          <w:sz w:val="32"/>
          <w:szCs w:val="32"/>
          <w:highlight w:val="none"/>
        </w:rPr>
        <w:fldChar w:fldCharType="separate"/>
      </w:r>
      <w:r>
        <w:rPr>
          <w:rFonts w:hint="eastAsia" w:ascii="仿宋_GB2312" w:hAnsi="仿宋_GB2312" w:eastAsia="仿宋_GB2312" w:cs="仿宋_GB2312"/>
          <w:b/>
          <w:bCs/>
          <w:sz w:val="32"/>
          <w:szCs w:val="32"/>
          <w:highlight w:val="none"/>
        </w:rPr>
        <w:t>第二部分 部门决算情况说明</w:t>
      </w:r>
      <w:r>
        <w:rPr>
          <w:rFonts w:hint="eastAsia" w:ascii="仿宋_GB2312" w:hAnsi="仿宋_GB2312" w:eastAsia="仿宋_GB2312" w:cs="仿宋_GB2312"/>
          <w:b/>
          <w:bCs/>
          <w:sz w:val="32"/>
          <w:szCs w:val="32"/>
          <w:highlight w:val="none"/>
        </w:rPr>
        <w:fldChar w:fldCharType="end"/>
      </w:r>
    </w:p>
    <w:p w14:paraId="262FC081">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_Toc25314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一、收入支出决算总体情况说明</w:t>
      </w:r>
      <w:r>
        <w:rPr>
          <w:rFonts w:hint="eastAsia" w:ascii="仿宋_GB2312" w:hAnsi="仿宋_GB2312" w:eastAsia="仿宋_GB2312" w:cs="仿宋_GB2312"/>
          <w:sz w:val="32"/>
          <w:szCs w:val="32"/>
          <w:highlight w:val="none"/>
        </w:rPr>
        <w:fldChar w:fldCharType="end"/>
      </w:r>
    </w:p>
    <w:p w14:paraId="39DDBC80">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_Toc12142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二、</w:t>
      </w:r>
      <w:r>
        <w:rPr>
          <w:rFonts w:hint="eastAsia" w:ascii="仿宋_GB2312" w:hAnsi="仿宋_GB2312" w:eastAsia="仿宋_GB2312" w:cs="仿宋_GB2312"/>
          <w:bCs/>
          <w:kern w:val="0"/>
          <w:sz w:val="32"/>
          <w:szCs w:val="32"/>
          <w:highlight w:val="none"/>
        </w:rPr>
        <w:t>收入</w:t>
      </w:r>
      <w:r>
        <w:rPr>
          <w:rFonts w:hint="eastAsia" w:ascii="仿宋_GB2312" w:hAnsi="仿宋_GB2312" w:eastAsia="仿宋_GB2312" w:cs="仿宋_GB2312"/>
          <w:bCs/>
          <w:kern w:val="0"/>
          <w:sz w:val="32"/>
          <w:szCs w:val="32"/>
          <w:highlight w:val="none"/>
          <w:lang w:eastAsia="zh-CN"/>
        </w:rPr>
        <w:t>决算</w:t>
      </w:r>
      <w:r>
        <w:rPr>
          <w:rFonts w:hint="eastAsia" w:ascii="仿宋_GB2312" w:hAnsi="仿宋_GB2312" w:eastAsia="仿宋_GB2312" w:cs="仿宋_GB2312"/>
          <w:bCs/>
          <w:kern w:val="0"/>
          <w:sz w:val="32"/>
          <w:szCs w:val="32"/>
          <w:highlight w:val="none"/>
        </w:rPr>
        <w:t>情况说明</w:t>
      </w:r>
      <w:r>
        <w:rPr>
          <w:rFonts w:hint="eastAsia" w:ascii="仿宋_GB2312" w:hAnsi="仿宋_GB2312" w:eastAsia="仿宋_GB2312" w:cs="仿宋_GB2312"/>
          <w:sz w:val="32"/>
          <w:szCs w:val="32"/>
          <w:highlight w:val="none"/>
        </w:rPr>
        <w:fldChar w:fldCharType="end"/>
      </w:r>
    </w:p>
    <w:p w14:paraId="12FFA180">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_Toc13201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三、支出决算情况说明</w:t>
      </w:r>
      <w:r>
        <w:rPr>
          <w:rFonts w:hint="eastAsia" w:ascii="仿宋_GB2312" w:hAnsi="仿宋_GB2312" w:eastAsia="仿宋_GB2312" w:cs="仿宋_GB2312"/>
          <w:sz w:val="32"/>
          <w:szCs w:val="32"/>
          <w:highlight w:val="none"/>
        </w:rPr>
        <w:fldChar w:fldCharType="end"/>
      </w:r>
    </w:p>
    <w:p w14:paraId="2517062D">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_Toc26564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四、财政拨款收入支出决算总体情况说明</w:t>
      </w:r>
      <w:r>
        <w:rPr>
          <w:rFonts w:hint="eastAsia" w:ascii="仿宋_GB2312" w:hAnsi="仿宋_GB2312" w:eastAsia="仿宋_GB2312" w:cs="仿宋_GB2312"/>
          <w:sz w:val="32"/>
          <w:szCs w:val="32"/>
          <w:highlight w:val="none"/>
        </w:rPr>
        <w:fldChar w:fldCharType="end"/>
      </w:r>
    </w:p>
    <w:p w14:paraId="45EA32AF">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_Toc20360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五、一般公共预算财政拨款支出决算情况说明</w:t>
      </w:r>
      <w:r>
        <w:rPr>
          <w:rFonts w:hint="eastAsia" w:ascii="仿宋_GB2312" w:hAnsi="仿宋_GB2312" w:eastAsia="仿宋_GB2312" w:cs="仿宋_GB2312"/>
          <w:sz w:val="32"/>
          <w:szCs w:val="32"/>
          <w:highlight w:val="none"/>
        </w:rPr>
        <w:fldChar w:fldCharType="end"/>
      </w:r>
    </w:p>
    <w:p w14:paraId="41CB0388">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_Toc30870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六、一般公共预算财政拨款基本支出决算情况说明</w:t>
      </w:r>
      <w:r>
        <w:rPr>
          <w:rFonts w:hint="eastAsia" w:ascii="仿宋_GB2312" w:hAnsi="仿宋_GB2312" w:eastAsia="仿宋_GB2312" w:cs="仿宋_GB2312"/>
          <w:sz w:val="32"/>
          <w:szCs w:val="32"/>
          <w:highlight w:val="none"/>
        </w:rPr>
        <w:fldChar w:fldCharType="end"/>
      </w:r>
    </w:p>
    <w:p w14:paraId="477A1592">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_Toc21518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七</w:t>
      </w:r>
      <w:r>
        <w:rPr>
          <w:rFonts w:hint="eastAsia" w:ascii="仿宋_GB2312" w:hAnsi="仿宋_GB2312" w:eastAsia="仿宋_GB2312" w:cs="仿宋_GB2312"/>
          <w:bCs/>
          <w:kern w:val="0"/>
          <w:sz w:val="32"/>
          <w:szCs w:val="32"/>
          <w:highlight w:val="none"/>
        </w:rPr>
        <w:t>、</w:t>
      </w:r>
      <w:r>
        <w:rPr>
          <w:rFonts w:hint="eastAsia" w:ascii="仿宋_GB2312" w:hAnsi="仿宋_GB2312" w:eastAsia="仿宋_GB2312" w:cs="仿宋_GB2312"/>
          <w:bCs/>
          <w:kern w:val="0"/>
          <w:sz w:val="32"/>
          <w:szCs w:val="32"/>
          <w:highlight w:val="none"/>
          <w:lang w:eastAsia="zh-CN"/>
        </w:rPr>
        <w:t>财政拨款</w:t>
      </w:r>
      <w:r>
        <w:rPr>
          <w:rFonts w:hint="eastAsia" w:ascii="仿宋_GB2312" w:hAnsi="仿宋_GB2312" w:eastAsia="仿宋_GB2312" w:cs="仿宋_GB2312"/>
          <w:bCs/>
          <w:kern w:val="0"/>
          <w:sz w:val="32"/>
          <w:szCs w:val="32"/>
          <w:highlight w:val="none"/>
        </w:rPr>
        <w:t>“三公”经费支出</w:t>
      </w:r>
      <w:r>
        <w:rPr>
          <w:rFonts w:hint="eastAsia" w:ascii="仿宋_GB2312" w:hAnsi="仿宋_GB2312" w:eastAsia="仿宋_GB2312" w:cs="仿宋_GB2312"/>
          <w:bCs/>
          <w:kern w:val="0"/>
          <w:sz w:val="32"/>
          <w:szCs w:val="32"/>
          <w:highlight w:val="none"/>
          <w:lang w:eastAsia="zh-CN"/>
        </w:rPr>
        <w:t>决算</w:t>
      </w:r>
      <w:r>
        <w:rPr>
          <w:rFonts w:hint="eastAsia" w:ascii="仿宋_GB2312" w:hAnsi="仿宋_GB2312" w:eastAsia="仿宋_GB2312" w:cs="仿宋_GB2312"/>
          <w:bCs/>
          <w:kern w:val="0"/>
          <w:sz w:val="32"/>
          <w:szCs w:val="32"/>
          <w:highlight w:val="none"/>
        </w:rPr>
        <w:t>情况</w:t>
      </w:r>
      <w:r>
        <w:rPr>
          <w:rFonts w:hint="eastAsia" w:ascii="仿宋_GB2312" w:hAnsi="仿宋_GB2312" w:eastAsia="仿宋_GB2312" w:cs="仿宋_GB2312"/>
          <w:bCs/>
          <w:kern w:val="0"/>
          <w:sz w:val="32"/>
          <w:szCs w:val="32"/>
          <w:highlight w:val="none"/>
          <w:lang w:eastAsia="zh-CN"/>
        </w:rPr>
        <w:t>说明</w:t>
      </w:r>
      <w:r>
        <w:rPr>
          <w:rFonts w:hint="eastAsia" w:ascii="仿宋_GB2312" w:hAnsi="仿宋_GB2312" w:eastAsia="仿宋_GB2312" w:cs="仿宋_GB2312"/>
          <w:sz w:val="32"/>
          <w:szCs w:val="32"/>
          <w:highlight w:val="none"/>
        </w:rPr>
        <w:fldChar w:fldCharType="end"/>
      </w:r>
    </w:p>
    <w:p w14:paraId="262DF7B2">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_Toc5810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val="en-US" w:eastAsia="zh-CN"/>
        </w:rPr>
        <w:t>八、</w:t>
      </w:r>
      <w:r>
        <w:rPr>
          <w:rFonts w:hint="eastAsia" w:ascii="仿宋_GB2312" w:hAnsi="仿宋_GB2312" w:eastAsia="仿宋_GB2312" w:cs="仿宋_GB2312"/>
          <w:bCs/>
          <w:kern w:val="0"/>
          <w:sz w:val="32"/>
          <w:szCs w:val="32"/>
          <w:highlight w:val="none"/>
          <w:lang w:eastAsia="zh-CN"/>
        </w:rPr>
        <w:t>政府性基金预算财政拨款收入支出决算情况说明</w:t>
      </w:r>
      <w:r>
        <w:rPr>
          <w:rFonts w:hint="eastAsia" w:ascii="仿宋_GB2312" w:hAnsi="仿宋_GB2312" w:eastAsia="仿宋_GB2312" w:cs="仿宋_GB2312"/>
          <w:sz w:val="32"/>
          <w:szCs w:val="32"/>
          <w:highlight w:val="none"/>
        </w:rPr>
        <w:fldChar w:fldCharType="end"/>
      </w:r>
    </w:p>
    <w:p w14:paraId="28E00EB6">
      <w:pPr>
        <w:rPr>
          <w:rFonts w:hint="eastAsia"/>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_Toc5810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val="en-US" w:eastAsia="zh-CN"/>
        </w:rPr>
        <w:t>九</w:t>
      </w:r>
      <w:r>
        <w:rPr>
          <w:rFonts w:hint="eastAsia" w:ascii="仿宋_GB2312" w:hAnsi="仿宋_GB2312" w:eastAsia="仿宋_GB2312" w:cs="仿宋_GB2312"/>
          <w:bCs/>
          <w:kern w:val="0"/>
          <w:sz w:val="32"/>
          <w:szCs w:val="32"/>
          <w:highlight w:val="none"/>
          <w:lang w:eastAsia="zh-CN"/>
        </w:rPr>
        <w:t>、国有资本经营预算财政拨款收入支出决算情况说明</w:t>
      </w:r>
      <w:r>
        <w:rPr>
          <w:rFonts w:hint="eastAsia" w:ascii="仿宋_GB2312" w:hAnsi="仿宋_GB2312" w:eastAsia="仿宋_GB2312" w:cs="仿宋_GB2312"/>
          <w:sz w:val="32"/>
          <w:szCs w:val="32"/>
          <w:highlight w:val="none"/>
        </w:rPr>
        <w:fldChar w:fldCharType="end"/>
      </w:r>
    </w:p>
    <w:p w14:paraId="3AC33554">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_Toc1235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十</w:t>
      </w:r>
      <w:r>
        <w:rPr>
          <w:rFonts w:hint="eastAsia" w:ascii="仿宋_GB2312" w:hAnsi="仿宋_GB2312" w:eastAsia="仿宋_GB2312" w:cs="仿宋_GB2312"/>
          <w:bCs/>
          <w:kern w:val="0"/>
          <w:sz w:val="32"/>
          <w:szCs w:val="32"/>
          <w:highlight w:val="none"/>
        </w:rPr>
        <w:t>、其他重要事项的情况</w:t>
      </w:r>
      <w:r>
        <w:rPr>
          <w:rFonts w:hint="eastAsia" w:ascii="仿宋_GB2312" w:hAnsi="仿宋_GB2312" w:eastAsia="仿宋_GB2312" w:cs="仿宋_GB2312"/>
          <w:bCs/>
          <w:kern w:val="0"/>
          <w:sz w:val="32"/>
          <w:szCs w:val="32"/>
          <w:highlight w:val="none"/>
          <w:lang w:eastAsia="zh-CN"/>
        </w:rPr>
        <w:t>说明</w:t>
      </w:r>
      <w:r>
        <w:rPr>
          <w:rFonts w:hint="eastAsia" w:ascii="仿宋_GB2312" w:hAnsi="仿宋_GB2312" w:eastAsia="仿宋_GB2312" w:cs="仿宋_GB2312"/>
          <w:sz w:val="32"/>
          <w:szCs w:val="32"/>
          <w:highlight w:val="none"/>
        </w:rPr>
        <w:fldChar w:fldCharType="end"/>
      </w:r>
    </w:p>
    <w:p w14:paraId="3C154FBA">
      <w:pPr>
        <w:pStyle w:val="3"/>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_Toc14519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（一）</w:t>
      </w:r>
      <w:r>
        <w:rPr>
          <w:rFonts w:hint="eastAsia" w:ascii="仿宋_GB2312" w:hAnsi="仿宋_GB2312" w:eastAsia="仿宋_GB2312" w:cs="仿宋_GB2312"/>
          <w:sz w:val="32"/>
          <w:szCs w:val="32"/>
          <w:highlight w:val="none"/>
        </w:rPr>
        <w:t>机关运行经费支出情况</w:t>
      </w:r>
      <w:r>
        <w:rPr>
          <w:rFonts w:hint="eastAsia" w:ascii="仿宋_GB2312" w:hAnsi="仿宋_GB2312" w:eastAsia="仿宋_GB2312" w:cs="仿宋_GB2312"/>
          <w:sz w:val="32"/>
          <w:szCs w:val="32"/>
          <w:highlight w:val="none"/>
        </w:rPr>
        <w:fldChar w:fldCharType="end"/>
      </w:r>
    </w:p>
    <w:p w14:paraId="62F0B2C0">
      <w:pPr>
        <w:pStyle w:val="3"/>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_Toc227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（二）政府采购情况</w:t>
      </w:r>
      <w:r>
        <w:rPr>
          <w:rFonts w:hint="eastAsia" w:ascii="仿宋_GB2312" w:hAnsi="仿宋_GB2312" w:eastAsia="仿宋_GB2312" w:cs="仿宋_GB2312"/>
          <w:sz w:val="32"/>
          <w:szCs w:val="32"/>
          <w:highlight w:val="none"/>
        </w:rPr>
        <w:fldChar w:fldCharType="end"/>
      </w:r>
    </w:p>
    <w:p w14:paraId="61EA3560">
      <w:pPr>
        <w:pStyle w:val="3"/>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_Toc8391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sz w:val="32"/>
          <w:szCs w:val="32"/>
          <w:highlight w:val="none"/>
          <w:lang w:eastAsia="zh-CN"/>
        </w:rPr>
        <w:t>（三）国有资产占用情况说明</w:t>
      </w:r>
      <w:r>
        <w:rPr>
          <w:rFonts w:hint="eastAsia" w:ascii="仿宋_GB2312" w:hAnsi="仿宋_GB2312" w:eastAsia="仿宋_GB2312" w:cs="仿宋_GB2312"/>
          <w:sz w:val="32"/>
          <w:szCs w:val="32"/>
          <w:highlight w:val="none"/>
        </w:rPr>
        <w:fldChar w:fldCharType="end"/>
      </w:r>
    </w:p>
    <w:p w14:paraId="06D06027">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_Toc11283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lang w:eastAsia="zh-CN"/>
        </w:rPr>
        <w:t>十</w:t>
      </w:r>
      <w:r>
        <w:rPr>
          <w:rFonts w:hint="eastAsia" w:ascii="仿宋_GB2312" w:hAnsi="仿宋_GB2312" w:eastAsia="仿宋_GB2312" w:cs="仿宋_GB2312"/>
          <w:bCs/>
          <w:kern w:val="0"/>
          <w:sz w:val="32"/>
          <w:szCs w:val="32"/>
          <w:highlight w:val="none"/>
          <w:lang w:val="en-US" w:eastAsia="zh-CN"/>
        </w:rPr>
        <w:t>一</w:t>
      </w:r>
      <w:r>
        <w:rPr>
          <w:rFonts w:hint="eastAsia" w:ascii="仿宋_GB2312" w:hAnsi="仿宋_GB2312" w:eastAsia="仿宋_GB2312" w:cs="仿宋_GB2312"/>
          <w:bCs/>
          <w:kern w:val="0"/>
          <w:sz w:val="32"/>
          <w:szCs w:val="32"/>
          <w:highlight w:val="none"/>
          <w:lang w:eastAsia="zh-CN"/>
        </w:rPr>
        <w:t>、预算绩效的情况说明</w:t>
      </w:r>
      <w:r>
        <w:rPr>
          <w:rFonts w:hint="eastAsia" w:ascii="仿宋_GB2312" w:hAnsi="仿宋_GB2312" w:eastAsia="仿宋_GB2312" w:cs="仿宋_GB2312"/>
          <w:sz w:val="32"/>
          <w:szCs w:val="32"/>
          <w:highlight w:val="none"/>
        </w:rPr>
        <w:fldChar w:fldCharType="end"/>
      </w:r>
    </w:p>
    <w:p w14:paraId="1A0857B5">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十二、其他需说明的事项</w:t>
      </w:r>
    </w:p>
    <w:p w14:paraId="111ED9F6">
      <w:pPr>
        <w:pStyle w:val="6"/>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b/>
          <w:bCs/>
          <w:sz w:val="32"/>
          <w:szCs w:val="32"/>
          <w:highlight w:val="none"/>
        </w:rPr>
        <w:instrText xml:space="preserve"> HYPERLINK \l _Toc3250 </w:instrText>
      </w:r>
      <w:r>
        <w:rPr>
          <w:rFonts w:hint="eastAsia" w:ascii="仿宋_GB2312" w:hAnsi="仿宋_GB2312" w:eastAsia="仿宋_GB2312" w:cs="仿宋_GB2312"/>
          <w:b/>
          <w:bCs/>
          <w:sz w:val="32"/>
          <w:szCs w:val="32"/>
          <w:highlight w:val="none"/>
        </w:rPr>
        <w:fldChar w:fldCharType="separate"/>
      </w:r>
      <w:r>
        <w:rPr>
          <w:rFonts w:hint="eastAsia" w:ascii="仿宋_GB2312" w:hAnsi="仿宋_GB2312" w:eastAsia="仿宋_GB2312" w:cs="仿宋_GB2312"/>
          <w:b/>
          <w:bCs/>
          <w:sz w:val="32"/>
          <w:szCs w:val="32"/>
          <w:highlight w:val="none"/>
        </w:rPr>
        <w:t>第三部分 专业名词解释</w:t>
      </w:r>
      <w:r>
        <w:rPr>
          <w:rFonts w:hint="eastAsia" w:ascii="仿宋_GB2312" w:hAnsi="仿宋_GB2312" w:eastAsia="仿宋_GB2312" w:cs="仿宋_GB2312"/>
          <w:b/>
          <w:bCs/>
          <w:sz w:val="32"/>
          <w:szCs w:val="32"/>
          <w:highlight w:val="none"/>
        </w:rPr>
        <w:fldChar w:fldCharType="end"/>
      </w:r>
    </w:p>
    <w:p w14:paraId="6003A472">
      <w:pPr>
        <w:pStyle w:val="6"/>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fldChar w:fldCharType="begin"/>
      </w:r>
      <w:r>
        <w:rPr>
          <w:rFonts w:hint="eastAsia" w:ascii="仿宋_GB2312" w:hAnsi="仿宋_GB2312" w:eastAsia="仿宋_GB2312" w:cs="仿宋_GB2312"/>
          <w:b/>
          <w:bCs/>
          <w:sz w:val="32"/>
          <w:szCs w:val="32"/>
          <w:highlight w:val="none"/>
        </w:rPr>
        <w:instrText xml:space="preserve"> HYPERLINK \l _Toc22784 </w:instrText>
      </w:r>
      <w:r>
        <w:rPr>
          <w:rFonts w:hint="eastAsia" w:ascii="仿宋_GB2312" w:hAnsi="仿宋_GB2312" w:eastAsia="仿宋_GB2312" w:cs="仿宋_GB2312"/>
          <w:b/>
          <w:bCs/>
          <w:sz w:val="32"/>
          <w:szCs w:val="32"/>
          <w:highlight w:val="none"/>
        </w:rPr>
        <w:fldChar w:fldCharType="separate"/>
      </w:r>
      <w:r>
        <w:rPr>
          <w:rFonts w:hint="eastAsia" w:ascii="仿宋_GB2312" w:hAnsi="仿宋_GB2312" w:eastAsia="仿宋_GB2312" w:cs="仿宋_GB2312"/>
          <w:b/>
          <w:bCs/>
          <w:sz w:val="32"/>
          <w:szCs w:val="32"/>
          <w:highlight w:val="none"/>
        </w:rPr>
        <w:t>第四部分 部门决算报表（见附表）</w:t>
      </w:r>
      <w:r>
        <w:rPr>
          <w:rFonts w:hint="eastAsia" w:ascii="仿宋_GB2312" w:hAnsi="仿宋_GB2312" w:eastAsia="仿宋_GB2312" w:cs="仿宋_GB2312"/>
          <w:b/>
          <w:bCs/>
          <w:sz w:val="32"/>
          <w:szCs w:val="32"/>
          <w:highlight w:val="none"/>
        </w:rPr>
        <w:fldChar w:fldCharType="end"/>
      </w:r>
    </w:p>
    <w:p w14:paraId="779AB16B">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_Toc2183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一、《收入支出决算总表》</w:t>
      </w:r>
      <w:r>
        <w:rPr>
          <w:rFonts w:hint="eastAsia" w:ascii="仿宋_GB2312" w:hAnsi="仿宋_GB2312" w:eastAsia="仿宋_GB2312" w:cs="仿宋_GB2312"/>
          <w:sz w:val="32"/>
          <w:szCs w:val="32"/>
          <w:highlight w:val="none"/>
        </w:rPr>
        <w:fldChar w:fldCharType="end"/>
      </w:r>
    </w:p>
    <w:p w14:paraId="0C24422D">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_Toc24532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二、《收入决算表》</w:t>
      </w:r>
      <w:r>
        <w:rPr>
          <w:rFonts w:hint="eastAsia" w:ascii="仿宋_GB2312" w:hAnsi="仿宋_GB2312" w:eastAsia="仿宋_GB2312" w:cs="仿宋_GB2312"/>
          <w:sz w:val="32"/>
          <w:szCs w:val="32"/>
          <w:highlight w:val="none"/>
        </w:rPr>
        <w:fldChar w:fldCharType="end"/>
      </w:r>
    </w:p>
    <w:p w14:paraId="734F75AD">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_Toc32434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三、《支出决算表》</w:t>
      </w:r>
      <w:r>
        <w:rPr>
          <w:rFonts w:hint="eastAsia" w:ascii="仿宋_GB2312" w:hAnsi="仿宋_GB2312" w:eastAsia="仿宋_GB2312" w:cs="仿宋_GB2312"/>
          <w:sz w:val="32"/>
          <w:szCs w:val="32"/>
          <w:highlight w:val="none"/>
        </w:rPr>
        <w:fldChar w:fldCharType="end"/>
      </w:r>
    </w:p>
    <w:p w14:paraId="0F325F73">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_Toc28786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四、《财政拨款收入支出决算总表》</w:t>
      </w:r>
      <w:r>
        <w:rPr>
          <w:rFonts w:hint="eastAsia" w:ascii="仿宋_GB2312" w:hAnsi="仿宋_GB2312" w:eastAsia="仿宋_GB2312" w:cs="仿宋_GB2312"/>
          <w:sz w:val="32"/>
          <w:szCs w:val="32"/>
          <w:highlight w:val="none"/>
        </w:rPr>
        <w:fldChar w:fldCharType="end"/>
      </w:r>
    </w:p>
    <w:p w14:paraId="265C754C">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_Toc14869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五、《一般公共预算财政拨款支出决算表》</w:t>
      </w:r>
      <w:r>
        <w:rPr>
          <w:rFonts w:hint="eastAsia" w:ascii="仿宋_GB2312" w:hAnsi="仿宋_GB2312" w:eastAsia="仿宋_GB2312" w:cs="仿宋_GB2312"/>
          <w:sz w:val="32"/>
          <w:szCs w:val="32"/>
          <w:highlight w:val="none"/>
        </w:rPr>
        <w:fldChar w:fldCharType="end"/>
      </w:r>
    </w:p>
    <w:p w14:paraId="65C8E728">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_Toc8884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六、《一般公共预算财政拨款基本支出决算表》</w:t>
      </w:r>
      <w:r>
        <w:rPr>
          <w:rFonts w:hint="eastAsia" w:ascii="仿宋_GB2312" w:hAnsi="仿宋_GB2312" w:eastAsia="仿宋_GB2312" w:cs="仿宋_GB2312"/>
          <w:sz w:val="32"/>
          <w:szCs w:val="32"/>
          <w:highlight w:val="none"/>
        </w:rPr>
        <w:fldChar w:fldCharType="end"/>
      </w:r>
    </w:p>
    <w:p w14:paraId="39068B1B">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fldChar w:fldCharType="begin"/>
      </w:r>
      <w:r>
        <w:rPr>
          <w:rFonts w:hint="eastAsia" w:ascii="仿宋_GB2312" w:hAnsi="仿宋_GB2312" w:eastAsia="仿宋_GB2312" w:cs="仿宋_GB2312"/>
          <w:sz w:val="32"/>
          <w:szCs w:val="32"/>
          <w:highlight w:val="none"/>
        </w:rPr>
        <w:instrText xml:space="preserve"> HYPERLINK \l _Toc29106 </w:instrText>
      </w:r>
      <w:r>
        <w:rPr>
          <w:rFonts w:hint="eastAsia" w:ascii="仿宋_GB2312" w:hAnsi="仿宋_GB2312" w:eastAsia="仿宋_GB2312" w:cs="仿宋_GB2312"/>
          <w:sz w:val="32"/>
          <w:szCs w:val="32"/>
          <w:highlight w:val="none"/>
        </w:rPr>
        <w:fldChar w:fldCharType="separate"/>
      </w:r>
      <w:r>
        <w:rPr>
          <w:rFonts w:hint="eastAsia" w:ascii="仿宋_GB2312" w:hAnsi="仿宋_GB2312" w:eastAsia="仿宋_GB2312" w:cs="仿宋_GB2312"/>
          <w:bCs/>
          <w:kern w:val="0"/>
          <w:sz w:val="32"/>
          <w:szCs w:val="32"/>
          <w:highlight w:val="none"/>
        </w:rPr>
        <w:t>七、《财政拨款“三公”经费支出决算表》</w:t>
      </w:r>
      <w:r>
        <w:rPr>
          <w:rFonts w:hint="eastAsia" w:ascii="仿宋_GB2312" w:hAnsi="仿宋_GB2312" w:eastAsia="仿宋_GB2312" w:cs="仿宋_GB2312"/>
          <w:sz w:val="32"/>
          <w:szCs w:val="32"/>
          <w:highlight w:val="none"/>
        </w:rPr>
        <w:fldChar w:fldCharType="end"/>
      </w:r>
    </w:p>
    <w:p w14:paraId="5B8C799E">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Cs/>
          <w:kern w:val="0"/>
          <w:sz w:val="32"/>
          <w:szCs w:val="32"/>
          <w:highlight w:val="none"/>
        </w:rPr>
      </w:pPr>
      <w:r>
        <w:rPr>
          <w:rFonts w:hint="eastAsia" w:ascii="仿宋_GB2312" w:hAnsi="仿宋_GB2312" w:eastAsia="仿宋_GB2312" w:cs="仿宋_GB2312"/>
          <w:bCs/>
          <w:kern w:val="0"/>
          <w:sz w:val="32"/>
          <w:szCs w:val="32"/>
          <w:highlight w:val="none"/>
        </w:rPr>
        <w:fldChar w:fldCharType="begin"/>
      </w:r>
      <w:r>
        <w:rPr>
          <w:rFonts w:hint="eastAsia" w:ascii="仿宋_GB2312" w:hAnsi="仿宋_GB2312" w:eastAsia="仿宋_GB2312" w:cs="仿宋_GB2312"/>
          <w:bCs/>
          <w:kern w:val="0"/>
          <w:sz w:val="32"/>
          <w:szCs w:val="32"/>
          <w:highlight w:val="none"/>
        </w:rPr>
        <w:instrText xml:space="preserve"> HYPERLINK \l _Toc7643 </w:instrText>
      </w:r>
      <w:r>
        <w:rPr>
          <w:rFonts w:hint="eastAsia" w:ascii="仿宋_GB2312" w:hAnsi="仿宋_GB2312" w:eastAsia="仿宋_GB2312" w:cs="仿宋_GB2312"/>
          <w:bCs/>
          <w:kern w:val="0"/>
          <w:sz w:val="32"/>
          <w:szCs w:val="32"/>
          <w:highlight w:val="none"/>
        </w:rPr>
        <w:fldChar w:fldCharType="separate"/>
      </w:r>
      <w:r>
        <w:rPr>
          <w:rFonts w:hint="eastAsia" w:ascii="仿宋_GB2312" w:hAnsi="仿宋_GB2312" w:eastAsia="仿宋_GB2312" w:cs="仿宋_GB2312"/>
          <w:bCs/>
          <w:kern w:val="0"/>
          <w:sz w:val="32"/>
          <w:szCs w:val="32"/>
          <w:highlight w:val="none"/>
          <w:lang w:val="en-US" w:eastAsia="zh-CN"/>
        </w:rPr>
        <w:t>八、</w:t>
      </w:r>
      <w:r>
        <w:rPr>
          <w:rFonts w:hint="eastAsia" w:ascii="仿宋_GB2312" w:hAnsi="仿宋_GB2312" w:eastAsia="仿宋_GB2312" w:cs="仿宋_GB2312"/>
          <w:bCs/>
          <w:kern w:val="0"/>
          <w:sz w:val="32"/>
          <w:szCs w:val="32"/>
          <w:highlight w:val="none"/>
        </w:rPr>
        <w:t>《政府性基金预算财政拨款收入支出决算表》</w:t>
      </w:r>
      <w:r>
        <w:rPr>
          <w:rFonts w:hint="eastAsia" w:ascii="仿宋_GB2312" w:hAnsi="仿宋_GB2312" w:eastAsia="仿宋_GB2312" w:cs="仿宋_GB2312"/>
          <w:bCs/>
          <w:kern w:val="0"/>
          <w:sz w:val="32"/>
          <w:szCs w:val="32"/>
          <w:highlight w:val="none"/>
        </w:rPr>
        <w:fldChar w:fldCharType="end"/>
      </w:r>
    </w:p>
    <w:p w14:paraId="1C421FA2">
      <w:pPr>
        <w:pStyle w:val="7"/>
        <w:keepNext w:val="0"/>
        <w:keepLines w:val="0"/>
        <w:pageBreakBefore w:val="0"/>
        <w:widowControl w:val="0"/>
        <w:tabs>
          <w:tab w:val="right" w:pos="8306"/>
        </w:tabs>
        <w:kinsoku/>
        <w:wordWrap/>
        <w:overflowPunct/>
        <w:topLinePunct w:val="0"/>
        <w:autoSpaceDE/>
        <w:autoSpaceDN/>
        <w:bidi w:val="0"/>
        <w:adjustRightInd/>
        <w:snapToGrid/>
        <w:ind w:left="0" w:leftChars="0"/>
        <w:textAlignment w:val="auto"/>
        <w:rPr>
          <w:rFonts w:hint="eastAsia" w:ascii="仿宋_GB2312" w:hAnsi="仿宋_GB2312" w:eastAsia="仿宋_GB2312" w:cs="仿宋_GB2312"/>
          <w:bCs/>
          <w:kern w:val="0"/>
          <w:sz w:val="32"/>
          <w:szCs w:val="32"/>
          <w:highlight w:val="none"/>
          <w:lang w:eastAsia="zh-CN"/>
        </w:rPr>
      </w:pPr>
      <w:r>
        <w:rPr>
          <w:rFonts w:hint="eastAsia" w:ascii="仿宋_GB2312" w:hAnsi="仿宋_GB2312" w:eastAsia="仿宋_GB2312" w:cs="仿宋_GB2312"/>
          <w:bCs/>
          <w:kern w:val="0"/>
          <w:sz w:val="32"/>
          <w:szCs w:val="32"/>
          <w:highlight w:val="none"/>
          <w:lang w:val="en-US" w:eastAsia="zh-CN"/>
        </w:rPr>
        <w:t>九</w:t>
      </w:r>
      <w:r>
        <w:rPr>
          <w:rFonts w:hint="eastAsia" w:ascii="仿宋_GB2312" w:hAnsi="仿宋_GB2312" w:eastAsia="仿宋_GB2312" w:cs="仿宋_GB2312"/>
          <w:bCs/>
          <w:kern w:val="0"/>
          <w:sz w:val="32"/>
          <w:szCs w:val="32"/>
          <w:highlight w:val="none"/>
          <w:lang w:eastAsia="zh-CN"/>
        </w:rPr>
        <w:t>、《国有资本经营</w:t>
      </w:r>
      <w:r>
        <w:rPr>
          <w:rFonts w:hint="eastAsia" w:ascii="仿宋_GB2312" w:hAnsi="仿宋_GB2312" w:eastAsia="仿宋_GB2312" w:cs="仿宋_GB2312"/>
          <w:bCs/>
          <w:kern w:val="0"/>
          <w:sz w:val="32"/>
          <w:szCs w:val="32"/>
          <w:highlight w:val="none"/>
        </w:rPr>
        <w:t>预算财政拨款收入支出决算表</w:t>
      </w:r>
      <w:r>
        <w:rPr>
          <w:rFonts w:hint="eastAsia" w:ascii="仿宋_GB2312" w:hAnsi="仿宋_GB2312" w:eastAsia="仿宋_GB2312" w:cs="仿宋_GB2312"/>
          <w:bCs/>
          <w:kern w:val="0"/>
          <w:sz w:val="32"/>
          <w:szCs w:val="32"/>
          <w:highlight w:val="none"/>
          <w:lang w:eastAsia="zh-CN"/>
        </w:rPr>
        <w:t>》</w:t>
      </w:r>
    </w:p>
    <w:p w14:paraId="3DDBE4EF">
      <w:pPr>
        <w:keepNext w:val="0"/>
        <w:keepLines w:val="0"/>
        <w:pageBreakBefore w:val="0"/>
        <w:widowControl w:val="0"/>
        <w:kinsoku/>
        <w:wordWrap/>
        <w:overflowPunct/>
        <w:topLinePunct w:val="0"/>
        <w:autoSpaceDE/>
        <w:autoSpaceDN/>
        <w:bidi w:val="0"/>
        <w:adjustRightInd/>
        <w:snapToGrid/>
        <w:ind w:left="0" w:leftChars="0"/>
        <w:jc w:val="both"/>
        <w:textAlignment w:val="auto"/>
        <w:rPr>
          <w:highlight w:val="none"/>
        </w:rPr>
      </w:pPr>
      <w:r>
        <w:rPr>
          <w:rFonts w:hint="eastAsia" w:ascii="仿宋_GB2312" w:hAnsi="仿宋_GB2312" w:eastAsia="仿宋_GB2312" w:cs="仿宋_GB2312"/>
          <w:sz w:val="32"/>
          <w:szCs w:val="32"/>
          <w:highlight w:val="none"/>
        </w:rPr>
        <w:fldChar w:fldCharType="end"/>
      </w:r>
    </w:p>
    <w:p w14:paraId="208F85C1">
      <w:pPr>
        <w:rPr>
          <w:rFonts w:hint="eastAsia" w:ascii="仿宋_GB2312" w:eastAsia="仿宋_GB2312"/>
          <w:sz w:val="32"/>
          <w:szCs w:val="32"/>
          <w:highlight w:val="none"/>
        </w:rPr>
      </w:pPr>
      <w:r>
        <w:rPr>
          <w:rFonts w:hint="eastAsia" w:ascii="仿宋_GB2312" w:eastAsia="仿宋_GB2312"/>
          <w:sz w:val="32"/>
          <w:szCs w:val="32"/>
          <w:highlight w:val="none"/>
        </w:rPr>
        <w:br w:type="page"/>
      </w:r>
    </w:p>
    <w:p w14:paraId="30D94D5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黑体" w:hAnsi="黑体" w:eastAsia="黑体"/>
          <w:sz w:val="32"/>
          <w:szCs w:val="32"/>
          <w:highlight w:val="none"/>
        </w:rPr>
      </w:pPr>
      <w:bookmarkStart w:id="0" w:name="_Toc24028"/>
      <w:bookmarkStart w:id="1" w:name="_Toc32314"/>
      <w:r>
        <w:rPr>
          <w:rFonts w:hint="eastAsia" w:ascii="黑体" w:hAnsi="黑体" w:eastAsia="黑体"/>
          <w:sz w:val="32"/>
          <w:szCs w:val="32"/>
          <w:highlight w:val="none"/>
        </w:rPr>
        <w:t xml:space="preserve">第一部分 </w:t>
      </w:r>
      <w:r>
        <w:rPr>
          <w:rFonts w:hint="eastAsia" w:ascii="黑体" w:hAnsi="黑体" w:eastAsia="黑体"/>
          <w:sz w:val="32"/>
          <w:szCs w:val="32"/>
          <w:highlight w:val="none"/>
          <w:lang w:eastAsia="zh-CN"/>
        </w:rPr>
        <w:t>单位</w:t>
      </w:r>
      <w:r>
        <w:rPr>
          <w:rFonts w:hint="eastAsia" w:ascii="黑体" w:hAnsi="黑体" w:eastAsia="黑体"/>
          <w:sz w:val="32"/>
          <w:szCs w:val="32"/>
          <w:highlight w:val="none"/>
        </w:rPr>
        <w:t>概况</w:t>
      </w:r>
      <w:bookmarkEnd w:id="0"/>
      <w:bookmarkEnd w:id="1"/>
    </w:p>
    <w:p w14:paraId="6D203E4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ascii="黑体" w:hAnsi="黑体" w:eastAsia="黑体" w:cs="宋体"/>
          <w:bCs/>
          <w:kern w:val="0"/>
          <w:sz w:val="32"/>
          <w:szCs w:val="32"/>
          <w:highlight w:val="none"/>
        </w:rPr>
      </w:pPr>
      <w:bookmarkStart w:id="2" w:name="_Toc30738"/>
      <w:bookmarkStart w:id="3" w:name="_Toc30567"/>
      <w:r>
        <w:rPr>
          <w:rFonts w:hint="eastAsia" w:ascii="黑体" w:hAnsi="黑体" w:eastAsia="黑体" w:cs="宋体"/>
          <w:bCs/>
          <w:kern w:val="0"/>
          <w:sz w:val="32"/>
          <w:szCs w:val="32"/>
          <w:highlight w:val="none"/>
        </w:rPr>
        <w:t>一、主要职能</w:t>
      </w:r>
      <w:bookmarkEnd w:id="2"/>
      <w:bookmarkEnd w:id="3"/>
    </w:p>
    <w:p w14:paraId="7A05807F">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z w:val="32"/>
          <w:szCs w:val="32"/>
          <w:highlight w:val="none"/>
        </w:rPr>
      </w:pPr>
      <w:r>
        <w:rPr>
          <w:rFonts w:ascii="仿宋_GB2312" w:eastAsia="仿宋_GB2312"/>
          <w:sz w:val="32"/>
          <w:szCs w:val="32"/>
        </w:rPr>
        <w:t>中国民主同盟（简称民盟）是主要由从事文化教育以及科学技术工作的高、中级知识分子组成的，具有政治联盟特点的，接受中国共产党领导、同中国共产党通力合作，进步性与广泛性相统一、致力于中国特色社会主义事业的参政党。</w:t>
      </w:r>
      <w:r>
        <w:rPr>
          <w:rFonts w:ascii="仿宋_GB2312" w:eastAsia="仿宋_GB2312"/>
          <w:sz w:val="32"/>
          <w:szCs w:val="32"/>
        </w:rPr>
        <w:br w:type="textWrapping"/>
      </w:r>
      <w:r>
        <w:rPr>
          <w:rFonts w:ascii="仿宋_GB2312" w:eastAsia="仿宋_GB2312"/>
          <w:sz w:val="32"/>
          <w:szCs w:val="32"/>
        </w:rPr>
        <w:t>　　中国民主同盟新疆维吾尔自治区委员会（简称民盟新疆区委会）是民盟中央的省（区）级地方组织，接受中共新疆维吾尔自治区党委和民盟中央的领导，参加自治区的政治协商、民主监督、参政议政活动。</w:t>
      </w:r>
      <w:r>
        <w:rPr>
          <w:rFonts w:ascii="仿宋_GB2312" w:eastAsia="仿宋_GB2312"/>
          <w:sz w:val="32"/>
          <w:szCs w:val="32"/>
        </w:rPr>
        <w:br w:type="textWrapping"/>
      </w:r>
      <w:r>
        <w:rPr>
          <w:rFonts w:ascii="仿宋_GB2312" w:eastAsia="仿宋_GB2312"/>
          <w:sz w:val="32"/>
          <w:szCs w:val="32"/>
        </w:rPr>
        <w:t>　　主要职能为：贯彻执行中国共产党领导的多党合作和政治协商制度。在宪法赋予的权限之内，按照章程和有关规定，履行政治协商、民主监督、参政议政职能，为自治区社会稳定和长治久安服务</w:t>
      </w:r>
      <w:r>
        <w:rPr>
          <w:rFonts w:hint="eastAsia" w:ascii="仿宋_GB2312" w:eastAsia="仿宋_GB2312"/>
          <w:sz w:val="32"/>
          <w:szCs w:val="32"/>
        </w:rPr>
        <w:t>。</w:t>
      </w:r>
    </w:p>
    <w:p w14:paraId="123CAE0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黑体" w:cs="宋体"/>
          <w:bCs/>
          <w:kern w:val="0"/>
          <w:sz w:val="32"/>
          <w:szCs w:val="32"/>
          <w:highlight w:val="none"/>
        </w:rPr>
      </w:pPr>
      <w:bookmarkStart w:id="4" w:name="_Toc31238"/>
      <w:bookmarkStart w:id="5" w:name="_Toc2151"/>
      <w:r>
        <w:rPr>
          <w:rFonts w:hint="eastAsia" w:ascii="黑体" w:hAnsi="黑体" w:eastAsia="黑体" w:cs="宋体"/>
          <w:bCs/>
          <w:kern w:val="0"/>
          <w:sz w:val="32"/>
          <w:szCs w:val="32"/>
          <w:highlight w:val="none"/>
        </w:rPr>
        <w:t>二、机构设置</w:t>
      </w:r>
      <w:r>
        <w:rPr>
          <w:rFonts w:hint="eastAsia" w:ascii="黑体" w:hAnsi="黑体" w:eastAsia="黑体" w:cs="宋体"/>
          <w:bCs/>
          <w:kern w:val="0"/>
          <w:sz w:val="32"/>
          <w:szCs w:val="32"/>
          <w:highlight w:val="none"/>
          <w:lang w:eastAsia="zh-CN"/>
        </w:rPr>
        <w:t>及</w:t>
      </w:r>
      <w:bookmarkEnd w:id="4"/>
      <w:r>
        <w:rPr>
          <w:rFonts w:hint="eastAsia" w:ascii="黑体" w:hAnsi="黑体" w:eastAsia="黑体" w:cs="宋体"/>
          <w:bCs/>
          <w:kern w:val="0"/>
          <w:sz w:val="32"/>
          <w:szCs w:val="32"/>
          <w:highlight w:val="none"/>
          <w:lang w:eastAsia="zh-CN"/>
        </w:rPr>
        <w:t>人员</w:t>
      </w:r>
      <w:r>
        <w:rPr>
          <w:rFonts w:hint="eastAsia" w:ascii="黑体" w:hAnsi="黑体" w:eastAsia="黑体" w:cs="宋体"/>
          <w:bCs/>
          <w:kern w:val="0"/>
          <w:sz w:val="32"/>
          <w:szCs w:val="32"/>
          <w:highlight w:val="none"/>
        </w:rPr>
        <w:t>情况</w:t>
      </w:r>
      <w:bookmarkEnd w:id="5"/>
    </w:p>
    <w:p w14:paraId="590D0DF5">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sz w:val="32"/>
          <w:szCs w:val="32"/>
          <w:highlight w:val="none"/>
        </w:rPr>
      </w:pPr>
      <w:r>
        <w:rPr>
          <w:rFonts w:hint="eastAsia" w:ascii="仿宋_GB2312" w:eastAsia="仿宋_GB2312"/>
          <w:sz w:val="32"/>
          <w:szCs w:val="32"/>
          <w:highlight w:val="none"/>
          <w:lang w:val="en-US" w:eastAsia="zh-CN"/>
        </w:rPr>
        <w:t>中国民主同盟新疆维吾尔自治区委员会</w:t>
      </w:r>
      <w:r>
        <w:rPr>
          <w:rFonts w:hint="eastAsia" w:ascii="仿宋_GB2312" w:eastAsia="仿宋_GB2312"/>
          <w:sz w:val="32"/>
          <w:szCs w:val="32"/>
          <w:highlight w:val="none"/>
          <w:lang w:eastAsia="zh-CN"/>
        </w:rPr>
        <w:t>2023年度，</w:t>
      </w:r>
      <w:r>
        <w:rPr>
          <w:rFonts w:hint="eastAsia" w:ascii="仿宋_GB2312" w:eastAsia="仿宋_GB2312"/>
          <w:sz w:val="32"/>
          <w:szCs w:val="32"/>
          <w:highlight w:val="none"/>
        </w:rPr>
        <w:t>实有人数</w:t>
      </w:r>
      <w:r>
        <w:rPr>
          <w:rFonts w:hint="eastAsia" w:ascii="仿宋_GB2312" w:eastAsia="仿宋_GB2312"/>
          <w:sz w:val="32"/>
          <w:szCs w:val="32"/>
          <w:highlight w:val="none"/>
          <w:lang w:val="en-US" w:eastAsia="zh-CN"/>
        </w:rPr>
        <w:t>28</w:t>
      </w:r>
      <w:r>
        <w:rPr>
          <w:rFonts w:hint="eastAsia" w:ascii="仿宋_GB2312" w:eastAsia="仿宋_GB2312"/>
          <w:sz w:val="32"/>
          <w:szCs w:val="32"/>
          <w:highlight w:val="none"/>
        </w:rPr>
        <w:t>人，其中：在职人员</w:t>
      </w:r>
      <w:r>
        <w:rPr>
          <w:rFonts w:hint="eastAsia" w:ascii="仿宋_GB2312" w:eastAsia="仿宋_GB2312"/>
          <w:sz w:val="32"/>
          <w:szCs w:val="32"/>
          <w:highlight w:val="none"/>
          <w:lang w:val="zh-CN" w:eastAsia="zh-CN"/>
        </w:rPr>
        <w:t>14</w:t>
      </w:r>
      <w:r>
        <w:rPr>
          <w:rFonts w:hint="eastAsia" w:ascii="仿宋_GB2312" w:eastAsia="仿宋_GB2312"/>
          <w:sz w:val="32"/>
          <w:szCs w:val="32"/>
          <w:highlight w:val="none"/>
        </w:rPr>
        <w:t>人</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离休人员</w:t>
      </w:r>
      <w:r>
        <w:rPr>
          <w:rFonts w:hint="eastAsia" w:ascii="仿宋_GB2312" w:eastAsia="仿宋_GB2312"/>
          <w:sz w:val="32"/>
          <w:szCs w:val="32"/>
          <w:highlight w:val="none"/>
          <w:lang w:val="zh-CN" w:eastAsia="zh-CN"/>
        </w:rPr>
        <w:t>1</w:t>
      </w:r>
      <w:r>
        <w:rPr>
          <w:rFonts w:hint="eastAsia" w:ascii="仿宋_GB2312" w:eastAsia="仿宋_GB2312"/>
          <w:sz w:val="32"/>
          <w:szCs w:val="32"/>
          <w:highlight w:val="none"/>
        </w:rPr>
        <w:t>人，退休人员</w:t>
      </w:r>
      <w:r>
        <w:rPr>
          <w:rFonts w:hint="eastAsia" w:ascii="仿宋_GB2312" w:eastAsia="仿宋_GB2312"/>
          <w:sz w:val="32"/>
          <w:szCs w:val="32"/>
          <w:highlight w:val="none"/>
          <w:lang w:val="zh-CN" w:eastAsia="zh-CN"/>
        </w:rPr>
        <w:t>1</w:t>
      </w:r>
      <w:r>
        <w:rPr>
          <w:rFonts w:hint="eastAsia" w:ascii="仿宋_GB2312" w:eastAsia="仿宋_GB2312"/>
          <w:sz w:val="32"/>
          <w:szCs w:val="32"/>
          <w:highlight w:val="none"/>
          <w:lang w:val="en-US" w:eastAsia="zh-CN"/>
        </w:rPr>
        <w:t>3</w:t>
      </w:r>
      <w:r>
        <w:rPr>
          <w:rFonts w:hint="eastAsia" w:ascii="仿宋_GB2312" w:eastAsia="仿宋_GB2312"/>
          <w:sz w:val="32"/>
          <w:szCs w:val="32"/>
          <w:highlight w:val="none"/>
        </w:rPr>
        <w:t>人。</w:t>
      </w:r>
    </w:p>
    <w:p w14:paraId="06740980">
      <w:pPr>
        <w:keepNext w:val="0"/>
        <w:keepLines w:val="0"/>
        <w:pageBreakBefore w:val="0"/>
        <w:widowControl w:val="0"/>
        <w:kinsoku/>
        <w:wordWrap/>
        <w:overflowPunct/>
        <w:topLinePunct w:val="0"/>
        <w:bidi w:val="0"/>
        <w:adjustRightInd/>
        <w:snapToGrid/>
        <w:spacing w:line="240" w:lineRule="auto"/>
        <w:ind w:firstLine="640" w:firstLineChars="200"/>
        <w:jc w:val="both"/>
        <w:textAlignment w:val="auto"/>
        <w:rPr>
          <w:rFonts w:hint="eastAsia" w:ascii="仿宋_GB2312" w:hAnsi="宋体" w:eastAsia="仿宋_GB2312" w:cs="宋体"/>
          <w:kern w:val="0"/>
          <w:sz w:val="32"/>
          <w:szCs w:val="32"/>
          <w:highlight w:val="none"/>
        </w:rPr>
        <w:sectPr>
          <w:footerReference r:id="rId3" w:type="default"/>
          <w:pgSz w:w="11906" w:h="16838"/>
          <w:pgMar w:top="1440" w:right="1800" w:bottom="1440" w:left="1800" w:header="851" w:footer="992" w:gutter="0"/>
          <w:cols w:space="720" w:num="1"/>
          <w:docGrid w:type="lines" w:linePitch="312" w:charSpace="0"/>
        </w:sectPr>
      </w:pPr>
      <w:r>
        <w:rPr>
          <w:rFonts w:hint="eastAsia" w:ascii="仿宋_GB2312" w:hAnsi="黑体" w:eastAsia="仿宋_GB2312" w:cs="宋体"/>
          <w:bCs/>
          <w:kern w:val="0"/>
          <w:sz w:val="32"/>
          <w:szCs w:val="32"/>
          <w:highlight w:val="none"/>
        </w:rPr>
        <w:t>单位无下属预算单位，</w:t>
      </w:r>
      <w:r>
        <w:rPr>
          <w:rFonts w:hint="eastAsia" w:ascii="仿宋_GB2312" w:hAnsi="黑体" w:eastAsia="仿宋_GB2312" w:cs="宋体"/>
          <w:bCs/>
          <w:kern w:val="0"/>
          <w:sz w:val="32"/>
          <w:szCs w:val="32"/>
        </w:rPr>
        <w:t>下设</w:t>
      </w:r>
      <w:r>
        <w:rPr>
          <w:rFonts w:hint="eastAsia" w:ascii="仿宋_GB2312" w:eastAsia="仿宋_GB2312"/>
          <w:sz w:val="32"/>
          <w:szCs w:val="32"/>
        </w:rPr>
        <w:t>5</w:t>
      </w:r>
      <w:r>
        <w:rPr>
          <w:rFonts w:hint="eastAsia" w:ascii="仿宋_GB2312" w:hAnsi="黑体" w:eastAsia="仿宋_GB2312" w:cs="宋体"/>
          <w:bCs/>
          <w:kern w:val="0"/>
          <w:sz w:val="32"/>
          <w:szCs w:val="32"/>
        </w:rPr>
        <w:t>个处室，分别是：参政议政部、组织部、宣传部、社会服务部、办公室</w:t>
      </w:r>
      <w:r>
        <w:rPr>
          <w:rFonts w:hint="eastAsia" w:ascii="仿宋_GB2312" w:hAnsi="宋体" w:eastAsia="仿宋_GB2312" w:cs="宋体"/>
          <w:kern w:val="0"/>
          <w:sz w:val="32"/>
          <w:szCs w:val="32"/>
        </w:rPr>
        <w:t>。</w:t>
      </w:r>
    </w:p>
    <w:p w14:paraId="0D92E2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黑体" w:hAnsi="黑体" w:eastAsia="黑体"/>
          <w:sz w:val="32"/>
          <w:szCs w:val="32"/>
          <w:highlight w:val="none"/>
        </w:rPr>
      </w:pPr>
      <w:bookmarkStart w:id="6" w:name="_Toc3092"/>
      <w:bookmarkStart w:id="7" w:name="_Toc29374"/>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二</w:t>
      </w:r>
      <w:r>
        <w:rPr>
          <w:rFonts w:hint="eastAsia" w:ascii="黑体" w:hAnsi="黑体" w:eastAsia="黑体"/>
          <w:sz w:val="32"/>
          <w:szCs w:val="32"/>
          <w:highlight w:val="none"/>
        </w:rPr>
        <w:t>部分 部门决算情况说明</w:t>
      </w:r>
      <w:bookmarkEnd w:id="6"/>
      <w:bookmarkEnd w:id="7"/>
    </w:p>
    <w:p w14:paraId="5032B12A">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黑体" w:cs="宋体"/>
          <w:bCs/>
          <w:kern w:val="0"/>
          <w:sz w:val="32"/>
          <w:szCs w:val="32"/>
          <w:highlight w:val="none"/>
        </w:rPr>
      </w:pPr>
      <w:bookmarkStart w:id="8" w:name="_Toc25314"/>
      <w:bookmarkStart w:id="9" w:name="_Toc12566"/>
      <w:r>
        <w:rPr>
          <w:rFonts w:hint="eastAsia" w:ascii="黑体" w:hAnsi="黑体" w:eastAsia="黑体" w:cs="宋体"/>
          <w:bCs/>
          <w:kern w:val="0"/>
          <w:sz w:val="32"/>
          <w:szCs w:val="32"/>
          <w:highlight w:val="none"/>
        </w:rPr>
        <w:t>一、收入支出决算总体情况说明</w:t>
      </w:r>
      <w:bookmarkEnd w:id="8"/>
      <w:bookmarkEnd w:id="9"/>
    </w:p>
    <w:p w14:paraId="177E048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eastAsia="zh-CN"/>
        </w:rPr>
      </w:pPr>
      <w:r>
        <w:rPr>
          <w:rFonts w:hint="eastAsia" w:ascii="仿宋_GB2312" w:eastAsia="仿宋_GB2312"/>
          <w:spacing w:val="0"/>
          <w:sz w:val="32"/>
          <w:szCs w:val="32"/>
          <w:highlight w:val="none"/>
          <w:lang w:eastAsia="zh-CN"/>
        </w:rPr>
        <w:t>2023年度</w:t>
      </w:r>
      <w:r>
        <w:rPr>
          <w:rFonts w:hint="eastAsia" w:ascii="仿宋_GB2312" w:eastAsia="仿宋_GB2312"/>
          <w:spacing w:val="0"/>
          <w:sz w:val="32"/>
          <w:szCs w:val="32"/>
          <w:highlight w:val="none"/>
          <w:lang w:val="en-US" w:eastAsia="zh-CN"/>
        </w:rPr>
        <w:t>收入总计</w:t>
      </w:r>
      <w:r>
        <w:rPr>
          <w:rFonts w:hint="eastAsia" w:ascii="仿宋_GB2312" w:eastAsia="仿宋_GB2312"/>
          <w:spacing w:val="0"/>
          <w:sz w:val="32"/>
          <w:szCs w:val="32"/>
          <w:highlight w:val="none"/>
          <w:lang w:eastAsia="zh-CN"/>
        </w:rPr>
        <w:t>375.97万元，</w:t>
      </w:r>
      <w:r>
        <w:rPr>
          <w:rFonts w:hint="eastAsia" w:ascii="仿宋_GB2312" w:eastAsia="仿宋_GB2312"/>
          <w:spacing w:val="0"/>
          <w:sz w:val="32"/>
          <w:szCs w:val="32"/>
          <w:highlight w:val="none"/>
          <w:lang w:val="en-US" w:eastAsia="zh-CN"/>
        </w:rPr>
        <w:t>其中：本年收入合计</w:t>
      </w:r>
      <w:r>
        <w:rPr>
          <w:rFonts w:hint="eastAsia" w:ascii="仿宋_GB2312" w:eastAsia="仿宋_GB2312"/>
          <w:spacing w:val="0"/>
          <w:sz w:val="32"/>
          <w:szCs w:val="32"/>
          <w:highlight w:val="none"/>
          <w:lang w:eastAsia="zh-CN"/>
        </w:rPr>
        <w:t>372.73万元，使用非财政拨款结余0.00万元，年初结转和结余3.24万元。</w:t>
      </w:r>
    </w:p>
    <w:p w14:paraId="6BE57593">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eastAsia="zh-CN"/>
        </w:rPr>
      </w:pPr>
      <w:r>
        <w:rPr>
          <w:rFonts w:hint="eastAsia" w:ascii="仿宋_GB2312" w:eastAsia="仿宋_GB2312"/>
          <w:spacing w:val="0"/>
          <w:sz w:val="32"/>
          <w:szCs w:val="32"/>
          <w:highlight w:val="none"/>
          <w:lang w:val="en-US" w:eastAsia="zh-CN"/>
        </w:rPr>
        <w:t>2023</w:t>
      </w:r>
      <w:r>
        <w:rPr>
          <w:rFonts w:hint="eastAsia" w:ascii="仿宋_GB2312" w:eastAsia="仿宋_GB2312"/>
          <w:spacing w:val="0"/>
          <w:sz w:val="32"/>
          <w:szCs w:val="32"/>
          <w:highlight w:val="none"/>
          <w:lang w:eastAsia="zh-CN"/>
        </w:rPr>
        <w:t>年</w:t>
      </w:r>
      <w:r>
        <w:rPr>
          <w:rFonts w:hint="eastAsia" w:ascii="仿宋_GB2312" w:eastAsia="仿宋_GB2312"/>
          <w:spacing w:val="0"/>
          <w:sz w:val="32"/>
          <w:szCs w:val="32"/>
          <w:highlight w:val="none"/>
          <w:lang w:val="en-US" w:eastAsia="zh-CN"/>
        </w:rPr>
        <w:t>度</w:t>
      </w:r>
      <w:r>
        <w:rPr>
          <w:rFonts w:hint="eastAsia" w:ascii="仿宋_GB2312" w:eastAsia="仿宋_GB2312"/>
          <w:spacing w:val="0"/>
          <w:sz w:val="32"/>
          <w:szCs w:val="32"/>
          <w:highlight w:val="none"/>
          <w:lang w:eastAsia="zh-CN"/>
        </w:rPr>
        <w:t>支出</w:t>
      </w:r>
      <w:r>
        <w:rPr>
          <w:rFonts w:hint="eastAsia" w:ascii="仿宋_GB2312" w:eastAsia="仿宋_GB2312"/>
          <w:spacing w:val="0"/>
          <w:sz w:val="32"/>
          <w:szCs w:val="32"/>
          <w:highlight w:val="none"/>
          <w:lang w:val="en-US" w:eastAsia="zh-CN"/>
        </w:rPr>
        <w:t>总计</w:t>
      </w:r>
      <w:r>
        <w:rPr>
          <w:rFonts w:hint="eastAsia" w:ascii="仿宋_GB2312" w:eastAsia="仿宋_GB2312"/>
          <w:spacing w:val="0"/>
          <w:sz w:val="32"/>
          <w:szCs w:val="32"/>
          <w:highlight w:val="none"/>
          <w:lang w:eastAsia="zh-CN"/>
        </w:rPr>
        <w:t>375.97万元，</w:t>
      </w:r>
      <w:r>
        <w:rPr>
          <w:rFonts w:hint="eastAsia" w:ascii="仿宋_GB2312" w:eastAsia="仿宋_GB2312"/>
          <w:spacing w:val="0"/>
          <w:sz w:val="32"/>
          <w:szCs w:val="32"/>
          <w:highlight w:val="none"/>
          <w:lang w:val="en-US" w:eastAsia="zh-CN"/>
        </w:rPr>
        <w:t>其中：本年支出合计</w:t>
      </w:r>
      <w:r>
        <w:rPr>
          <w:rFonts w:hint="eastAsia" w:ascii="仿宋_GB2312" w:eastAsia="仿宋_GB2312"/>
          <w:spacing w:val="0"/>
          <w:sz w:val="32"/>
          <w:szCs w:val="32"/>
          <w:highlight w:val="none"/>
          <w:lang w:eastAsia="zh-CN"/>
        </w:rPr>
        <w:t>370.68万元，</w:t>
      </w:r>
      <w:r>
        <w:rPr>
          <w:rFonts w:hint="eastAsia" w:ascii="仿宋_GB2312" w:eastAsia="仿宋_GB2312"/>
          <w:spacing w:val="0"/>
          <w:sz w:val="32"/>
          <w:szCs w:val="32"/>
          <w:highlight w:val="none"/>
          <w:lang w:val="en-US" w:eastAsia="zh-CN"/>
        </w:rPr>
        <w:t>结余分配</w:t>
      </w:r>
      <w:r>
        <w:rPr>
          <w:rFonts w:hint="eastAsia" w:ascii="仿宋_GB2312" w:eastAsia="仿宋_GB2312"/>
          <w:spacing w:val="0"/>
          <w:sz w:val="32"/>
          <w:szCs w:val="32"/>
          <w:highlight w:val="none"/>
          <w:lang w:eastAsia="zh-CN"/>
        </w:rPr>
        <w:t>0.00万元，年末结转和结余5.30万元。</w:t>
      </w:r>
    </w:p>
    <w:p w14:paraId="19007B5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eastAsia="zh-CN"/>
        </w:rPr>
      </w:pPr>
      <w:r>
        <w:rPr>
          <w:rFonts w:hint="eastAsia" w:ascii="仿宋_GB2312" w:eastAsia="仿宋_GB2312"/>
          <w:spacing w:val="0"/>
          <w:sz w:val="32"/>
          <w:szCs w:val="32"/>
          <w:highlight w:val="none"/>
          <w:lang w:val="en-US" w:eastAsia="zh-CN"/>
        </w:rPr>
        <w:t>收入支出总体与上年相比</w:t>
      </w:r>
      <w:r>
        <w:rPr>
          <w:rFonts w:hint="eastAsia" w:ascii="仿宋_GB2312" w:eastAsia="仿宋_GB2312"/>
          <w:spacing w:val="0"/>
          <w:sz w:val="32"/>
          <w:szCs w:val="32"/>
          <w:highlight w:val="none"/>
          <w:lang w:eastAsia="zh-CN"/>
        </w:rPr>
        <w:t>，</w:t>
      </w:r>
      <w:r>
        <w:rPr>
          <w:rFonts w:hint="eastAsia" w:ascii="仿宋_GB2312" w:eastAsia="仿宋_GB2312"/>
          <w:spacing w:val="0"/>
          <w:sz w:val="32"/>
          <w:szCs w:val="32"/>
          <w:highlight w:val="none"/>
          <w:lang w:val="zh-CN" w:eastAsia="zh-CN"/>
        </w:rPr>
        <w:t>减少28.89万元</w:t>
      </w:r>
      <w:r>
        <w:rPr>
          <w:rFonts w:hint="eastAsia" w:ascii="仿宋_GB2312" w:eastAsia="仿宋_GB2312"/>
          <w:spacing w:val="0"/>
          <w:sz w:val="32"/>
          <w:szCs w:val="32"/>
          <w:highlight w:val="none"/>
          <w:lang w:eastAsia="zh-CN"/>
        </w:rPr>
        <w:t>，</w:t>
      </w:r>
      <w:r>
        <w:rPr>
          <w:rFonts w:hint="eastAsia" w:ascii="仿宋_GB2312" w:eastAsia="仿宋_GB2312"/>
          <w:spacing w:val="0"/>
          <w:sz w:val="32"/>
          <w:szCs w:val="32"/>
          <w:highlight w:val="none"/>
          <w:lang w:val="en-US" w:eastAsia="zh-CN"/>
        </w:rPr>
        <w:t>下降7.14%</w:t>
      </w:r>
      <w:r>
        <w:rPr>
          <w:rFonts w:hint="eastAsia" w:ascii="仿宋_GB2312" w:eastAsia="仿宋_GB2312"/>
          <w:spacing w:val="0"/>
          <w:sz w:val="32"/>
          <w:szCs w:val="32"/>
          <w:highlight w:val="none"/>
          <w:lang w:eastAsia="zh-CN"/>
        </w:rPr>
        <w:t>，主要原因是：</w:t>
      </w:r>
      <w:r>
        <w:rPr>
          <w:rFonts w:hint="eastAsia" w:ascii="仿宋_GB2312" w:eastAsia="仿宋_GB2312"/>
          <w:sz w:val="32"/>
          <w:szCs w:val="32"/>
          <w:lang w:val="en-US" w:eastAsia="zh-CN"/>
        </w:rPr>
        <w:t>2022</w:t>
      </w:r>
      <w:r>
        <w:rPr>
          <w:rFonts w:hint="eastAsia" w:ascii="仿宋_GB2312" w:eastAsia="仿宋_GB2312"/>
          <w:sz w:val="32"/>
          <w:szCs w:val="32"/>
        </w:rPr>
        <w:t>度为民主党派换届年，</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eastAsia="zh-CN"/>
        </w:rPr>
        <w:t>度</w:t>
      </w:r>
      <w:r>
        <w:rPr>
          <w:rFonts w:hint="eastAsia" w:ascii="仿宋_GB2312" w:eastAsia="仿宋_GB2312"/>
          <w:sz w:val="32"/>
          <w:szCs w:val="32"/>
        </w:rPr>
        <w:t>增加了民主党派换届经费导致收入</w:t>
      </w:r>
      <w:r>
        <w:rPr>
          <w:rFonts w:hint="eastAsia" w:ascii="仿宋_GB2312" w:eastAsia="仿宋_GB2312"/>
          <w:sz w:val="32"/>
          <w:szCs w:val="32"/>
          <w:lang w:eastAsia="zh-CN"/>
        </w:rPr>
        <w:t>支出</w:t>
      </w:r>
      <w:r>
        <w:rPr>
          <w:rFonts w:hint="eastAsia" w:ascii="仿宋_GB2312" w:eastAsia="仿宋_GB2312"/>
          <w:sz w:val="32"/>
          <w:szCs w:val="32"/>
        </w:rPr>
        <w:t>增加</w:t>
      </w:r>
      <w:r>
        <w:rPr>
          <w:rFonts w:hint="eastAsia" w:ascii="仿宋_GB2312" w:eastAsia="仿宋_GB2312"/>
          <w:sz w:val="32"/>
          <w:szCs w:val="32"/>
          <w:lang w:eastAsia="zh-CN"/>
        </w:rPr>
        <w:t>，</w:t>
      </w:r>
      <w:r>
        <w:rPr>
          <w:rFonts w:hint="eastAsia" w:ascii="仿宋_GB2312" w:eastAsia="仿宋_GB2312"/>
          <w:sz w:val="32"/>
          <w:szCs w:val="32"/>
          <w:lang w:val="en-US" w:eastAsia="zh-CN"/>
        </w:rPr>
        <w:t>2023年度没有此项收入支出</w:t>
      </w:r>
      <w:r>
        <w:rPr>
          <w:rFonts w:hint="eastAsia" w:ascii="仿宋_GB2312" w:eastAsia="仿宋_GB2312"/>
          <w:spacing w:val="0"/>
          <w:sz w:val="32"/>
          <w:szCs w:val="32"/>
          <w:highlight w:val="none"/>
          <w:lang w:eastAsia="zh-CN"/>
        </w:rPr>
        <w:t>。</w:t>
      </w:r>
    </w:p>
    <w:p w14:paraId="56D5ABA7">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rPr>
      </w:pPr>
      <w:bookmarkStart w:id="10" w:name="_Toc1979"/>
      <w:bookmarkStart w:id="11" w:name="_Toc12142"/>
      <w:r>
        <w:rPr>
          <w:rFonts w:hint="eastAsia" w:ascii="黑体" w:hAnsi="黑体" w:eastAsia="黑体" w:cs="宋体"/>
          <w:bCs/>
          <w:kern w:val="0"/>
          <w:sz w:val="32"/>
          <w:szCs w:val="32"/>
          <w:highlight w:val="none"/>
          <w:lang w:eastAsia="zh-CN"/>
        </w:rPr>
        <w:t>二、</w:t>
      </w:r>
      <w:r>
        <w:rPr>
          <w:rFonts w:hint="eastAsia" w:ascii="黑体" w:hAnsi="黑体" w:eastAsia="黑体" w:cs="宋体"/>
          <w:bCs/>
          <w:kern w:val="0"/>
          <w:sz w:val="32"/>
          <w:szCs w:val="32"/>
          <w:highlight w:val="none"/>
        </w:rPr>
        <w:t>收入</w:t>
      </w:r>
      <w:r>
        <w:rPr>
          <w:rFonts w:hint="eastAsia" w:ascii="黑体" w:hAnsi="黑体" w:eastAsia="黑体" w:cs="宋体"/>
          <w:bCs/>
          <w:kern w:val="0"/>
          <w:sz w:val="32"/>
          <w:szCs w:val="32"/>
          <w:highlight w:val="none"/>
          <w:lang w:eastAsia="zh-CN"/>
        </w:rPr>
        <w:t>决算</w:t>
      </w:r>
      <w:r>
        <w:rPr>
          <w:rFonts w:hint="eastAsia" w:ascii="黑体" w:hAnsi="黑体" w:eastAsia="黑体" w:cs="宋体"/>
          <w:bCs/>
          <w:kern w:val="0"/>
          <w:sz w:val="32"/>
          <w:szCs w:val="32"/>
          <w:highlight w:val="none"/>
        </w:rPr>
        <w:t>情况说明</w:t>
      </w:r>
      <w:bookmarkEnd w:id="10"/>
      <w:bookmarkEnd w:id="11"/>
    </w:p>
    <w:p w14:paraId="2666DD3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z w:val="32"/>
          <w:szCs w:val="32"/>
          <w:highlight w:val="none"/>
        </w:rPr>
      </w:pPr>
      <w:r>
        <w:rPr>
          <w:rFonts w:hint="eastAsia" w:ascii="仿宋_GB2312" w:eastAsia="仿宋_GB2312"/>
          <w:sz w:val="32"/>
          <w:szCs w:val="32"/>
          <w:highlight w:val="none"/>
        </w:rPr>
        <w:t>本年收入</w:t>
      </w:r>
      <w:r>
        <w:rPr>
          <w:rFonts w:hint="eastAsia" w:ascii="仿宋_GB2312" w:eastAsia="仿宋_GB2312"/>
          <w:sz w:val="32"/>
          <w:szCs w:val="32"/>
          <w:highlight w:val="none"/>
          <w:lang w:eastAsia="zh-CN"/>
        </w:rPr>
        <w:t>372.73</w:t>
      </w:r>
      <w:r>
        <w:rPr>
          <w:rFonts w:hint="eastAsia" w:ascii="仿宋_GB2312" w:eastAsia="仿宋_GB2312"/>
          <w:sz w:val="32"/>
          <w:szCs w:val="32"/>
          <w:highlight w:val="none"/>
        </w:rPr>
        <w:t>万元，其中：财政拨款收入</w:t>
      </w:r>
      <w:r>
        <w:rPr>
          <w:rFonts w:hint="eastAsia" w:ascii="仿宋_GB2312" w:eastAsia="仿宋_GB2312"/>
          <w:sz w:val="32"/>
          <w:szCs w:val="32"/>
          <w:highlight w:val="none"/>
          <w:lang w:val="zh-CN"/>
        </w:rPr>
        <w:t>370.68</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99.45</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；上级补助收入</w:t>
      </w:r>
      <w:r>
        <w:rPr>
          <w:rFonts w:hint="eastAsia" w:ascii="仿宋_GB2312" w:eastAsia="仿宋_GB2312"/>
          <w:sz w:val="32"/>
          <w:szCs w:val="32"/>
          <w:highlight w:val="none"/>
          <w:lang w:val="zh-CN"/>
        </w:rPr>
        <w:t>0.00</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0.00</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；事业收入</w:t>
      </w:r>
      <w:r>
        <w:rPr>
          <w:rFonts w:hint="eastAsia" w:ascii="仿宋_GB2312" w:eastAsia="仿宋_GB2312"/>
          <w:sz w:val="32"/>
          <w:szCs w:val="32"/>
          <w:highlight w:val="none"/>
          <w:lang w:val="zh-CN"/>
        </w:rPr>
        <w:t>0.00</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0.00</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；经营收入</w:t>
      </w:r>
      <w:r>
        <w:rPr>
          <w:rFonts w:hint="eastAsia" w:ascii="仿宋_GB2312" w:eastAsia="仿宋_GB2312"/>
          <w:sz w:val="32"/>
          <w:szCs w:val="32"/>
          <w:highlight w:val="none"/>
          <w:lang w:val="zh-CN"/>
        </w:rPr>
        <w:t>0.00</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0.00</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r>
        <w:rPr>
          <w:rFonts w:hint="eastAsia" w:ascii="仿宋_GB2312" w:eastAsia="仿宋_GB2312"/>
          <w:sz w:val="32"/>
          <w:szCs w:val="32"/>
          <w:highlight w:val="none"/>
          <w:lang w:eastAsia="zh-CN"/>
        </w:rPr>
        <w:t>附属单位上缴收入</w:t>
      </w:r>
      <w:r>
        <w:rPr>
          <w:rFonts w:hint="eastAsia" w:ascii="仿宋_GB2312" w:eastAsia="仿宋_GB2312"/>
          <w:sz w:val="32"/>
          <w:szCs w:val="32"/>
          <w:highlight w:val="none"/>
          <w:lang w:val="zh-CN"/>
        </w:rPr>
        <w:t>0.00</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0.00</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；其他收入</w:t>
      </w:r>
      <w:r>
        <w:rPr>
          <w:rFonts w:hint="eastAsia" w:ascii="仿宋_GB2312" w:eastAsia="仿宋_GB2312"/>
          <w:sz w:val="32"/>
          <w:szCs w:val="32"/>
          <w:highlight w:val="none"/>
          <w:lang w:val="zh-CN"/>
        </w:rPr>
        <w:t>2.06</w:t>
      </w:r>
      <w:r>
        <w:rPr>
          <w:rFonts w:hint="eastAsia" w:ascii="仿宋_GB2312" w:eastAsia="仿宋_GB2312"/>
          <w:sz w:val="32"/>
          <w:szCs w:val="32"/>
          <w:highlight w:val="none"/>
        </w:rPr>
        <w:t>万元，占</w:t>
      </w:r>
      <w:r>
        <w:rPr>
          <w:rFonts w:hint="eastAsia" w:ascii="仿宋_GB2312" w:eastAsia="仿宋_GB2312"/>
          <w:sz w:val="32"/>
          <w:szCs w:val="32"/>
          <w:highlight w:val="none"/>
          <w:lang w:val="zh-CN"/>
        </w:rPr>
        <w:t>0.55</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w:t>
      </w:r>
    </w:p>
    <w:p w14:paraId="52FCCA23">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12" w:name="_Toc27961"/>
      <w:bookmarkStart w:id="13" w:name="_Toc13201"/>
      <w:r>
        <w:rPr>
          <w:rFonts w:hint="eastAsia" w:ascii="黑体" w:hAnsi="黑体" w:eastAsia="黑体" w:cs="宋体"/>
          <w:bCs/>
          <w:kern w:val="0"/>
          <w:sz w:val="32"/>
          <w:szCs w:val="32"/>
          <w:highlight w:val="none"/>
          <w:lang w:eastAsia="zh-CN"/>
        </w:rPr>
        <w:t>三、支出决算情况说明</w:t>
      </w:r>
      <w:bookmarkEnd w:id="12"/>
      <w:bookmarkEnd w:id="13"/>
    </w:p>
    <w:p w14:paraId="7FE4B8BC">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仿宋_GB2312"/>
          <w:sz w:val="30"/>
          <w:szCs w:val="30"/>
          <w:highlight w:val="none"/>
          <w:lang w:val="zh-CN" w:eastAsia="zh-CN"/>
        </w:rPr>
      </w:pPr>
      <w:r>
        <w:rPr>
          <w:rFonts w:hint="eastAsia" w:ascii="Times New Roman" w:hAnsi="Times New Roman" w:eastAsia="仿宋_GB2312" w:cs="仿宋_GB2312"/>
          <w:sz w:val="32"/>
          <w:szCs w:val="32"/>
          <w:highlight w:val="none"/>
          <w:lang w:val="zh-CN" w:eastAsia="zh-CN"/>
        </w:rPr>
        <w:t>本年支出370.68万元，其中：基本支出340.68万元，占91.91%；项目支出30.00万元，占8.09%；上缴上级支出0.00万元，占0.00%；经营支出0.00万元，占0.00%；对附属单位补助支出0.00万元，占0.00%。</w:t>
      </w:r>
    </w:p>
    <w:p w14:paraId="0B4C9DF8">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14" w:name="_Toc26564"/>
      <w:bookmarkStart w:id="15" w:name="_Toc4393"/>
      <w:r>
        <w:rPr>
          <w:rFonts w:hint="eastAsia" w:ascii="黑体" w:hAnsi="黑体" w:eastAsia="黑体" w:cs="宋体"/>
          <w:bCs/>
          <w:kern w:val="0"/>
          <w:sz w:val="32"/>
          <w:szCs w:val="32"/>
          <w:highlight w:val="none"/>
          <w:lang w:eastAsia="zh-CN"/>
        </w:rPr>
        <w:t>四、财政拨款收入支出决算总体情况说明</w:t>
      </w:r>
      <w:bookmarkEnd w:id="14"/>
      <w:bookmarkEnd w:id="15"/>
    </w:p>
    <w:p w14:paraId="79C0C40D">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eastAsia="zh-CN"/>
        </w:rPr>
      </w:pPr>
      <w:r>
        <w:rPr>
          <w:rFonts w:hint="eastAsia" w:ascii="仿宋_GB2312" w:eastAsia="仿宋_GB2312"/>
          <w:spacing w:val="0"/>
          <w:sz w:val="32"/>
          <w:szCs w:val="32"/>
          <w:highlight w:val="none"/>
          <w:lang w:eastAsia="zh-CN"/>
        </w:rPr>
        <w:t>2023年度财政拨款收入</w:t>
      </w:r>
      <w:r>
        <w:rPr>
          <w:rFonts w:hint="eastAsia" w:ascii="仿宋_GB2312" w:eastAsia="仿宋_GB2312"/>
          <w:spacing w:val="0"/>
          <w:sz w:val="32"/>
          <w:szCs w:val="32"/>
          <w:highlight w:val="none"/>
          <w:lang w:val="en-US" w:eastAsia="zh-CN"/>
        </w:rPr>
        <w:t>总计</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w:t>
      </w:r>
      <w:r>
        <w:rPr>
          <w:rFonts w:hint="eastAsia" w:ascii="仿宋_GB2312" w:eastAsia="仿宋_GB2312"/>
          <w:spacing w:val="0"/>
          <w:sz w:val="32"/>
          <w:szCs w:val="32"/>
          <w:highlight w:val="none"/>
          <w:lang w:val="en-US" w:eastAsia="zh-CN"/>
        </w:rPr>
        <w:t>其中：年初财政拨款结转和结余</w:t>
      </w:r>
      <w:r>
        <w:rPr>
          <w:rFonts w:hint="eastAsia" w:ascii="仿宋_GB2312" w:eastAsia="仿宋_GB2312"/>
          <w:spacing w:val="0"/>
          <w:sz w:val="32"/>
          <w:szCs w:val="32"/>
          <w:highlight w:val="none"/>
          <w:lang w:val="zh-CN" w:eastAsia="zh-CN"/>
        </w:rPr>
        <w:t>0.00</w:t>
      </w:r>
      <w:r>
        <w:rPr>
          <w:rFonts w:hint="eastAsia" w:ascii="仿宋_GB2312" w:eastAsia="仿宋_GB2312"/>
          <w:spacing w:val="0"/>
          <w:sz w:val="32"/>
          <w:szCs w:val="32"/>
          <w:highlight w:val="none"/>
          <w:lang w:eastAsia="zh-CN"/>
        </w:rPr>
        <w:t>万元，</w:t>
      </w:r>
      <w:r>
        <w:rPr>
          <w:rFonts w:hint="eastAsia" w:ascii="仿宋_GB2312" w:eastAsia="仿宋_GB2312"/>
          <w:spacing w:val="0"/>
          <w:sz w:val="32"/>
          <w:szCs w:val="32"/>
          <w:highlight w:val="none"/>
          <w:lang w:val="en-US" w:eastAsia="zh-CN"/>
        </w:rPr>
        <w:t>本年财政拨款收入</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万元。财政拨款支出</w:t>
      </w:r>
      <w:r>
        <w:rPr>
          <w:rFonts w:hint="eastAsia" w:ascii="仿宋_GB2312" w:eastAsia="仿宋_GB2312"/>
          <w:spacing w:val="0"/>
          <w:sz w:val="32"/>
          <w:szCs w:val="32"/>
          <w:highlight w:val="none"/>
          <w:lang w:val="en-US" w:eastAsia="zh-CN"/>
        </w:rPr>
        <w:t>总计</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w:t>
      </w:r>
      <w:r>
        <w:rPr>
          <w:rFonts w:hint="eastAsia" w:ascii="仿宋_GB2312" w:eastAsia="仿宋_GB2312"/>
          <w:spacing w:val="0"/>
          <w:sz w:val="32"/>
          <w:szCs w:val="32"/>
          <w:highlight w:val="none"/>
          <w:lang w:val="en-US" w:eastAsia="zh-CN"/>
        </w:rPr>
        <w:t>其中：年末财政拨款结转和结余</w:t>
      </w:r>
      <w:r>
        <w:rPr>
          <w:rFonts w:hint="eastAsia" w:ascii="仿宋_GB2312" w:eastAsia="仿宋_GB2312"/>
          <w:spacing w:val="0"/>
          <w:sz w:val="32"/>
          <w:szCs w:val="32"/>
          <w:highlight w:val="none"/>
          <w:lang w:val="zh-CN" w:eastAsia="zh-CN"/>
        </w:rPr>
        <w:t>0.00</w:t>
      </w:r>
      <w:r>
        <w:rPr>
          <w:rFonts w:hint="eastAsia" w:ascii="仿宋_GB2312" w:eastAsia="仿宋_GB2312"/>
          <w:spacing w:val="0"/>
          <w:sz w:val="32"/>
          <w:szCs w:val="32"/>
          <w:highlight w:val="none"/>
          <w:lang w:eastAsia="zh-CN"/>
        </w:rPr>
        <w:t>万元，</w:t>
      </w:r>
      <w:r>
        <w:rPr>
          <w:rFonts w:hint="eastAsia" w:ascii="仿宋_GB2312" w:eastAsia="仿宋_GB2312"/>
          <w:spacing w:val="0"/>
          <w:sz w:val="32"/>
          <w:szCs w:val="32"/>
          <w:highlight w:val="none"/>
          <w:lang w:val="en-US" w:eastAsia="zh-CN"/>
        </w:rPr>
        <w:t>本年财政拨款支出</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w:t>
      </w:r>
    </w:p>
    <w:p w14:paraId="71248BD2">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val="en-US" w:eastAsia="zh-CN"/>
        </w:rPr>
      </w:pPr>
      <w:r>
        <w:rPr>
          <w:rFonts w:hint="eastAsia" w:ascii="仿宋_GB2312" w:eastAsia="仿宋_GB2312"/>
          <w:spacing w:val="0"/>
          <w:sz w:val="32"/>
          <w:szCs w:val="32"/>
          <w:highlight w:val="none"/>
          <w:lang w:eastAsia="zh-CN"/>
        </w:rPr>
        <w:t>财政拨款收入支出总体与上年相比</w:t>
      </w:r>
      <w:r>
        <w:rPr>
          <w:rFonts w:hint="eastAsia" w:ascii="仿宋_GB2312" w:eastAsia="仿宋_GB2312"/>
          <w:spacing w:val="0"/>
          <w:sz w:val="32"/>
          <w:szCs w:val="32"/>
          <w:highlight w:val="none"/>
          <w:lang w:val="en-US" w:eastAsia="zh-CN"/>
        </w:rPr>
        <w:t>,</w:t>
      </w:r>
      <w:r>
        <w:rPr>
          <w:rFonts w:hint="eastAsia" w:ascii="仿宋_GB2312" w:eastAsia="仿宋_GB2312"/>
          <w:spacing w:val="0"/>
          <w:sz w:val="32"/>
          <w:szCs w:val="32"/>
          <w:highlight w:val="none"/>
          <w:lang w:val="zh-CN" w:eastAsia="zh-CN"/>
        </w:rPr>
        <w:t>减少30.95万元</w:t>
      </w:r>
      <w:r>
        <w:rPr>
          <w:rFonts w:hint="eastAsia" w:ascii="仿宋_GB2312" w:eastAsia="仿宋_GB2312"/>
          <w:spacing w:val="0"/>
          <w:sz w:val="32"/>
          <w:szCs w:val="32"/>
          <w:highlight w:val="none"/>
          <w:lang w:eastAsia="zh-CN"/>
        </w:rPr>
        <w:t>，</w:t>
      </w:r>
      <w:r>
        <w:rPr>
          <w:rFonts w:hint="eastAsia" w:ascii="仿宋_GB2312" w:eastAsia="仿宋_GB2312"/>
          <w:spacing w:val="0"/>
          <w:sz w:val="32"/>
          <w:szCs w:val="32"/>
          <w:highlight w:val="none"/>
          <w:lang w:val="zh-CN" w:eastAsia="zh-CN"/>
        </w:rPr>
        <w:t>下降7.71%，</w:t>
      </w:r>
      <w:r>
        <w:rPr>
          <w:rFonts w:hint="eastAsia" w:ascii="仿宋_GB2312" w:eastAsia="仿宋_GB2312"/>
          <w:spacing w:val="0"/>
          <w:sz w:val="32"/>
          <w:szCs w:val="32"/>
          <w:highlight w:val="none"/>
          <w:lang w:eastAsia="zh-CN"/>
        </w:rPr>
        <w:t>主要原因是：</w:t>
      </w:r>
      <w:r>
        <w:rPr>
          <w:rFonts w:hint="eastAsia" w:ascii="仿宋_GB2312" w:eastAsia="仿宋_GB2312"/>
          <w:sz w:val="32"/>
          <w:szCs w:val="32"/>
          <w:lang w:val="en-US" w:eastAsia="zh-CN"/>
        </w:rPr>
        <w:t>2022</w:t>
      </w:r>
      <w:r>
        <w:rPr>
          <w:rFonts w:hint="eastAsia" w:ascii="仿宋_GB2312" w:eastAsia="仿宋_GB2312"/>
          <w:sz w:val="32"/>
          <w:szCs w:val="32"/>
        </w:rPr>
        <w:t>度为民主党派换届年，</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eastAsia="zh-CN"/>
        </w:rPr>
        <w:t>度</w:t>
      </w:r>
      <w:r>
        <w:rPr>
          <w:rFonts w:hint="eastAsia" w:ascii="仿宋_GB2312" w:eastAsia="仿宋_GB2312"/>
          <w:sz w:val="32"/>
          <w:szCs w:val="32"/>
        </w:rPr>
        <w:t>增加了民主党派换届经费导致收入</w:t>
      </w:r>
      <w:r>
        <w:rPr>
          <w:rFonts w:hint="eastAsia" w:ascii="仿宋_GB2312" w:eastAsia="仿宋_GB2312"/>
          <w:sz w:val="32"/>
          <w:szCs w:val="32"/>
          <w:lang w:eastAsia="zh-CN"/>
        </w:rPr>
        <w:t>支出</w:t>
      </w:r>
      <w:r>
        <w:rPr>
          <w:rFonts w:hint="eastAsia" w:ascii="仿宋_GB2312" w:eastAsia="仿宋_GB2312"/>
          <w:sz w:val="32"/>
          <w:szCs w:val="32"/>
        </w:rPr>
        <w:t>增加</w:t>
      </w:r>
      <w:r>
        <w:rPr>
          <w:rFonts w:hint="eastAsia" w:ascii="仿宋_GB2312" w:eastAsia="仿宋_GB2312"/>
          <w:sz w:val="32"/>
          <w:szCs w:val="32"/>
          <w:lang w:eastAsia="zh-CN"/>
        </w:rPr>
        <w:t>，</w:t>
      </w:r>
      <w:r>
        <w:rPr>
          <w:rFonts w:hint="eastAsia" w:ascii="仿宋_GB2312" w:eastAsia="仿宋_GB2312"/>
          <w:sz w:val="32"/>
          <w:szCs w:val="32"/>
          <w:lang w:val="en-US" w:eastAsia="zh-CN"/>
        </w:rPr>
        <w:t>2023年度没有此项收入支出</w:t>
      </w:r>
      <w:r>
        <w:rPr>
          <w:rFonts w:hint="eastAsia" w:ascii="仿宋_GB2312" w:eastAsia="仿宋_GB2312"/>
          <w:spacing w:val="0"/>
          <w:sz w:val="32"/>
          <w:szCs w:val="32"/>
          <w:highlight w:val="none"/>
          <w:lang w:eastAsia="zh-CN"/>
        </w:rPr>
        <w:t>。与年初预算相比，年初预算数</w:t>
      </w:r>
      <w:r>
        <w:rPr>
          <w:rFonts w:hint="eastAsia" w:ascii="仿宋_GB2312" w:eastAsia="仿宋_GB2312"/>
          <w:spacing w:val="0"/>
          <w:sz w:val="32"/>
          <w:szCs w:val="32"/>
          <w:highlight w:val="none"/>
          <w:lang w:val="zh-CN" w:eastAsia="zh-CN"/>
        </w:rPr>
        <w:t>353.51</w:t>
      </w:r>
      <w:r>
        <w:rPr>
          <w:rFonts w:hint="eastAsia" w:ascii="仿宋_GB2312" w:eastAsia="仿宋_GB2312"/>
          <w:spacing w:val="0"/>
          <w:sz w:val="32"/>
          <w:szCs w:val="32"/>
          <w:highlight w:val="none"/>
          <w:lang w:eastAsia="zh-CN"/>
        </w:rPr>
        <w:t>万元，决算数</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万元，预决算差异率4.86%，主要原因是：</w:t>
      </w:r>
      <w:r>
        <w:rPr>
          <w:rFonts w:hint="eastAsia" w:ascii="仿宋_GB2312" w:eastAsia="仿宋_GB2312"/>
          <w:sz w:val="32"/>
          <w:szCs w:val="32"/>
        </w:rPr>
        <w:t>本年度调整了</w:t>
      </w:r>
      <w:r>
        <w:rPr>
          <w:rFonts w:hint="eastAsia" w:ascii="仿宋_GB2312" w:eastAsia="仿宋_GB2312"/>
          <w:sz w:val="32"/>
          <w:szCs w:val="32"/>
          <w:lang w:eastAsia="zh-CN"/>
        </w:rPr>
        <w:t>在职</w:t>
      </w:r>
      <w:r>
        <w:rPr>
          <w:rFonts w:hint="eastAsia" w:ascii="仿宋_GB2312" w:eastAsia="仿宋_GB2312"/>
          <w:sz w:val="32"/>
          <w:szCs w:val="32"/>
        </w:rPr>
        <w:t>人员</w:t>
      </w:r>
      <w:r>
        <w:rPr>
          <w:rFonts w:hint="eastAsia" w:ascii="仿宋_GB2312" w:eastAsia="仿宋_GB2312"/>
          <w:sz w:val="32"/>
          <w:szCs w:val="32"/>
          <w:lang w:eastAsia="zh-CN"/>
        </w:rPr>
        <w:t>基础绩效奖和年度考核</w:t>
      </w:r>
      <w:r>
        <w:rPr>
          <w:rFonts w:hint="eastAsia" w:ascii="仿宋_GB2312" w:eastAsia="仿宋_GB2312"/>
          <w:sz w:val="32"/>
          <w:szCs w:val="32"/>
        </w:rPr>
        <w:t>奖金</w:t>
      </w:r>
      <w:r>
        <w:rPr>
          <w:rFonts w:hint="eastAsia" w:ascii="仿宋_GB2312" w:eastAsia="仿宋_GB2312"/>
          <w:sz w:val="32"/>
          <w:szCs w:val="32"/>
          <w:lang w:eastAsia="zh-CN"/>
        </w:rPr>
        <w:t>等，导致我单位决算数比年初预算数</w:t>
      </w:r>
      <w:r>
        <w:rPr>
          <w:rFonts w:hint="eastAsia" w:ascii="仿宋_GB2312" w:eastAsia="仿宋_GB2312"/>
          <w:sz w:val="32"/>
          <w:szCs w:val="32"/>
        </w:rPr>
        <w:t>增加</w:t>
      </w:r>
      <w:r>
        <w:rPr>
          <w:rFonts w:hint="eastAsia" w:ascii="仿宋_GB2312" w:eastAsia="仿宋_GB2312"/>
          <w:spacing w:val="0"/>
          <w:sz w:val="32"/>
          <w:szCs w:val="32"/>
          <w:highlight w:val="none"/>
          <w:lang w:eastAsia="zh-CN"/>
        </w:rPr>
        <w:t>。</w:t>
      </w:r>
    </w:p>
    <w:p w14:paraId="34FD690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16" w:name="_Toc20360"/>
      <w:bookmarkStart w:id="17" w:name="_Toc13833"/>
      <w:r>
        <w:rPr>
          <w:rFonts w:hint="eastAsia" w:ascii="黑体" w:hAnsi="黑体" w:eastAsia="黑体" w:cs="宋体"/>
          <w:bCs/>
          <w:kern w:val="0"/>
          <w:sz w:val="32"/>
          <w:szCs w:val="32"/>
          <w:highlight w:val="none"/>
          <w:lang w:eastAsia="zh-CN"/>
        </w:rPr>
        <w:t>五、一般公共预算财政拨款支出决算情况说明</w:t>
      </w:r>
      <w:bookmarkEnd w:id="16"/>
      <w:bookmarkEnd w:id="17"/>
    </w:p>
    <w:p w14:paraId="0C235459">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2"/>
        <w:rPr>
          <w:rFonts w:hint="eastAsia" w:ascii="黑体" w:hAnsi="黑体" w:eastAsia="黑体"/>
          <w:sz w:val="32"/>
          <w:szCs w:val="32"/>
          <w:highlight w:val="none"/>
          <w:lang w:eastAsia="zh-CN"/>
        </w:rPr>
      </w:pPr>
      <w:r>
        <w:rPr>
          <w:rFonts w:hint="eastAsia" w:ascii="黑体" w:hAnsi="黑体" w:eastAsia="黑体"/>
          <w:sz w:val="32"/>
          <w:szCs w:val="32"/>
          <w:highlight w:val="none"/>
          <w:lang w:eastAsia="zh-CN"/>
        </w:rPr>
        <w:t>（一）一般公共预算财政拨款支出决算总体情况</w:t>
      </w:r>
    </w:p>
    <w:p w14:paraId="33362B1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仿宋_GB2312" w:eastAsia="仿宋_GB2312"/>
          <w:spacing w:val="0"/>
          <w:sz w:val="32"/>
          <w:szCs w:val="32"/>
          <w:highlight w:val="none"/>
          <w:lang w:val="en-US" w:eastAsia="zh-CN"/>
        </w:rPr>
      </w:pPr>
      <w:r>
        <w:rPr>
          <w:rFonts w:hint="eastAsia" w:ascii="仿宋_GB2312" w:eastAsia="仿宋_GB2312"/>
          <w:spacing w:val="0"/>
          <w:sz w:val="32"/>
          <w:szCs w:val="32"/>
          <w:highlight w:val="none"/>
          <w:lang w:eastAsia="zh-CN"/>
        </w:rPr>
        <w:t>2023年度一般公共预算财政拨款支出370.68万元，占本年支出合计的</w:t>
      </w:r>
      <w:r>
        <w:rPr>
          <w:rFonts w:hint="eastAsia" w:ascii="仿宋_GB2312" w:eastAsia="仿宋_GB2312"/>
          <w:spacing w:val="0"/>
          <w:sz w:val="32"/>
          <w:szCs w:val="32"/>
          <w:highlight w:val="none"/>
          <w:lang w:val="zh-CN" w:eastAsia="zh-CN"/>
        </w:rPr>
        <w:t>100.00%</w:t>
      </w:r>
      <w:r>
        <w:rPr>
          <w:rFonts w:hint="eastAsia" w:ascii="仿宋_GB2312" w:eastAsia="仿宋_GB2312"/>
          <w:spacing w:val="0"/>
          <w:sz w:val="32"/>
          <w:szCs w:val="32"/>
          <w:highlight w:val="none"/>
          <w:lang w:eastAsia="zh-CN"/>
        </w:rPr>
        <w:t>。与上年相比，</w:t>
      </w:r>
      <w:r>
        <w:rPr>
          <w:rFonts w:hint="eastAsia" w:ascii="仿宋_GB2312" w:eastAsia="仿宋_GB2312"/>
          <w:spacing w:val="0"/>
          <w:sz w:val="32"/>
          <w:szCs w:val="32"/>
          <w:highlight w:val="none"/>
          <w:lang w:val="zh-CN" w:eastAsia="zh-CN"/>
        </w:rPr>
        <w:t>减少30.95万元</w:t>
      </w:r>
      <w:r>
        <w:rPr>
          <w:rFonts w:hint="eastAsia" w:ascii="仿宋_GB2312" w:eastAsia="仿宋_GB2312"/>
          <w:spacing w:val="0"/>
          <w:sz w:val="32"/>
          <w:szCs w:val="32"/>
          <w:highlight w:val="none"/>
          <w:lang w:eastAsia="zh-CN"/>
        </w:rPr>
        <w:t>，</w:t>
      </w:r>
      <w:r>
        <w:rPr>
          <w:rFonts w:hint="eastAsia" w:ascii="仿宋_GB2312" w:eastAsia="仿宋_GB2312"/>
          <w:spacing w:val="0"/>
          <w:sz w:val="32"/>
          <w:szCs w:val="32"/>
          <w:highlight w:val="none"/>
          <w:lang w:val="zh-CN" w:eastAsia="zh-CN"/>
        </w:rPr>
        <w:t>下降7.71%，</w:t>
      </w:r>
      <w:r>
        <w:rPr>
          <w:rFonts w:hint="eastAsia" w:ascii="仿宋_GB2312" w:eastAsia="仿宋_GB2312"/>
          <w:spacing w:val="0"/>
          <w:sz w:val="32"/>
          <w:szCs w:val="32"/>
          <w:highlight w:val="none"/>
          <w:lang w:eastAsia="zh-CN"/>
        </w:rPr>
        <w:t>主要原因是：</w:t>
      </w:r>
      <w:r>
        <w:rPr>
          <w:rFonts w:hint="eastAsia" w:ascii="仿宋_GB2312" w:eastAsia="仿宋_GB2312"/>
          <w:sz w:val="32"/>
          <w:szCs w:val="32"/>
          <w:lang w:val="en-US" w:eastAsia="zh-CN"/>
        </w:rPr>
        <w:t>2022</w:t>
      </w:r>
      <w:r>
        <w:rPr>
          <w:rFonts w:hint="eastAsia" w:ascii="仿宋_GB2312" w:eastAsia="仿宋_GB2312"/>
          <w:sz w:val="32"/>
          <w:szCs w:val="32"/>
        </w:rPr>
        <w:t>度为民主党派换届年，</w:t>
      </w:r>
      <w:r>
        <w:rPr>
          <w:rFonts w:hint="eastAsia" w:ascii="仿宋_GB2312" w:eastAsia="仿宋_GB2312"/>
          <w:sz w:val="32"/>
          <w:szCs w:val="32"/>
          <w:lang w:val="en-US" w:eastAsia="zh-CN"/>
        </w:rPr>
        <w:t>2022</w:t>
      </w:r>
      <w:r>
        <w:rPr>
          <w:rFonts w:hint="eastAsia" w:ascii="仿宋_GB2312" w:eastAsia="仿宋_GB2312"/>
          <w:sz w:val="32"/>
          <w:szCs w:val="32"/>
        </w:rPr>
        <w:t>年</w:t>
      </w:r>
      <w:r>
        <w:rPr>
          <w:rFonts w:hint="eastAsia" w:ascii="仿宋_GB2312" w:eastAsia="仿宋_GB2312"/>
          <w:sz w:val="32"/>
          <w:szCs w:val="32"/>
          <w:lang w:eastAsia="zh-CN"/>
        </w:rPr>
        <w:t>度</w:t>
      </w:r>
      <w:r>
        <w:rPr>
          <w:rFonts w:hint="eastAsia" w:ascii="仿宋_GB2312" w:eastAsia="仿宋_GB2312"/>
          <w:sz w:val="32"/>
          <w:szCs w:val="32"/>
        </w:rPr>
        <w:t>增加了民主党派换届经费导致</w:t>
      </w:r>
      <w:r>
        <w:rPr>
          <w:rFonts w:hint="eastAsia" w:ascii="仿宋_GB2312" w:eastAsia="仿宋_GB2312"/>
          <w:sz w:val="32"/>
          <w:szCs w:val="32"/>
          <w:lang w:eastAsia="zh-CN"/>
        </w:rPr>
        <w:t>支出</w:t>
      </w:r>
      <w:r>
        <w:rPr>
          <w:rFonts w:hint="eastAsia" w:ascii="仿宋_GB2312" w:eastAsia="仿宋_GB2312"/>
          <w:sz w:val="32"/>
          <w:szCs w:val="32"/>
        </w:rPr>
        <w:t>增加</w:t>
      </w:r>
      <w:r>
        <w:rPr>
          <w:rFonts w:hint="eastAsia" w:ascii="仿宋_GB2312" w:eastAsia="仿宋_GB2312"/>
          <w:sz w:val="32"/>
          <w:szCs w:val="32"/>
          <w:lang w:eastAsia="zh-CN"/>
        </w:rPr>
        <w:t>，</w:t>
      </w:r>
      <w:r>
        <w:rPr>
          <w:rFonts w:hint="eastAsia" w:ascii="仿宋_GB2312" w:eastAsia="仿宋_GB2312"/>
          <w:sz w:val="32"/>
          <w:szCs w:val="32"/>
          <w:lang w:val="en-US" w:eastAsia="zh-CN"/>
        </w:rPr>
        <w:t>2023年度没有此项收入支出</w:t>
      </w:r>
      <w:r>
        <w:rPr>
          <w:rFonts w:hint="eastAsia" w:ascii="仿宋_GB2312" w:eastAsia="仿宋_GB2312"/>
          <w:spacing w:val="0"/>
          <w:sz w:val="32"/>
          <w:szCs w:val="32"/>
          <w:highlight w:val="none"/>
          <w:lang w:eastAsia="zh-CN"/>
        </w:rPr>
        <w:t>。与年初预算相比，年初预算数</w:t>
      </w:r>
      <w:r>
        <w:rPr>
          <w:rFonts w:hint="eastAsia" w:ascii="仿宋_GB2312" w:eastAsia="仿宋_GB2312"/>
          <w:spacing w:val="0"/>
          <w:sz w:val="32"/>
          <w:szCs w:val="32"/>
          <w:highlight w:val="none"/>
          <w:lang w:val="zh-CN" w:eastAsia="zh-CN"/>
        </w:rPr>
        <w:t>353.51</w:t>
      </w:r>
      <w:r>
        <w:rPr>
          <w:rFonts w:hint="eastAsia" w:ascii="仿宋_GB2312" w:eastAsia="仿宋_GB2312"/>
          <w:spacing w:val="0"/>
          <w:sz w:val="32"/>
          <w:szCs w:val="32"/>
          <w:highlight w:val="none"/>
          <w:lang w:eastAsia="zh-CN"/>
        </w:rPr>
        <w:t>万元，决算数</w:t>
      </w:r>
      <w:r>
        <w:rPr>
          <w:rFonts w:hint="eastAsia" w:ascii="仿宋_GB2312" w:eastAsia="仿宋_GB2312"/>
          <w:spacing w:val="0"/>
          <w:sz w:val="32"/>
          <w:szCs w:val="32"/>
          <w:highlight w:val="none"/>
          <w:lang w:val="zh-CN" w:eastAsia="zh-CN"/>
        </w:rPr>
        <w:t>370.68</w:t>
      </w:r>
      <w:r>
        <w:rPr>
          <w:rFonts w:hint="eastAsia" w:ascii="仿宋_GB2312" w:eastAsia="仿宋_GB2312"/>
          <w:spacing w:val="0"/>
          <w:sz w:val="32"/>
          <w:szCs w:val="32"/>
          <w:highlight w:val="none"/>
          <w:lang w:eastAsia="zh-CN"/>
        </w:rPr>
        <w:t>万元，预决算差异率</w:t>
      </w:r>
      <w:r>
        <w:rPr>
          <w:rFonts w:hint="eastAsia" w:ascii="仿宋_GB2312" w:eastAsia="仿宋_GB2312"/>
          <w:spacing w:val="0"/>
          <w:sz w:val="32"/>
          <w:szCs w:val="32"/>
          <w:highlight w:val="none"/>
          <w:lang w:val="zh-CN" w:eastAsia="zh-CN"/>
        </w:rPr>
        <w:t>4.86%</w:t>
      </w:r>
      <w:r>
        <w:rPr>
          <w:rFonts w:hint="eastAsia" w:ascii="仿宋_GB2312" w:eastAsia="仿宋_GB2312"/>
          <w:spacing w:val="0"/>
          <w:sz w:val="32"/>
          <w:szCs w:val="32"/>
          <w:highlight w:val="none"/>
          <w:lang w:eastAsia="zh-CN"/>
        </w:rPr>
        <w:t>，主要原因是：</w:t>
      </w:r>
      <w:r>
        <w:rPr>
          <w:rFonts w:hint="eastAsia" w:ascii="仿宋_GB2312" w:eastAsia="仿宋_GB2312"/>
          <w:sz w:val="32"/>
          <w:szCs w:val="32"/>
        </w:rPr>
        <w:t>本年度调整了</w:t>
      </w:r>
      <w:r>
        <w:rPr>
          <w:rFonts w:hint="eastAsia" w:ascii="仿宋_GB2312" w:eastAsia="仿宋_GB2312"/>
          <w:sz w:val="32"/>
          <w:szCs w:val="32"/>
          <w:lang w:eastAsia="zh-CN"/>
        </w:rPr>
        <w:t>在职</w:t>
      </w:r>
      <w:r>
        <w:rPr>
          <w:rFonts w:hint="eastAsia" w:ascii="仿宋_GB2312" w:eastAsia="仿宋_GB2312"/>
          <w:sz w:val="32"/>
          <w:szCs w:val="32"/>
        </w:rPr>
        <w:t>人员</w:t>
      </w:r>
      <w:r>
        <w:rPr>
          <w:rFonts w:hint="eastAsia" w:ascii="仿宋_GB2312" w:eastAsia="仿宋_GB2312"/>
          <w:sz w:val="32"/>
          <w:szCs w:val="32"/>
          <w:lang w:eastAsia="zh-CN"/>
        </w:rPr>
        <w:t>基础绩效奖和年度考核</w:t>
      </w:r>
      <w:r>
        <w:rPr>
          <w:rFonts w:hint="eastAsia" w:ascii="仿宋_GB2312" w:eastAsia="仿宋_GB2312"/>
          <w:sz w:val="32"/>
          <w:szCs w:val="32"/>
        </w:rPr>
        <w:t>奖金</w:t>
      </w:r>
      <w:r>
        <w:rPr>
          <w:rFonts w:hint="eastAsia" w:ascii="仿宋_GB2312" w:eastAsia="仿宋_GB2312"/>
          <w:sz w:val="32"/>
          <w:szCs w:val="32"/>
          <w:lang w:eastAsia="zh-CN"/>
        </w:rPr>
        <w:t>等，导致我单位决算数比年初预算数</w:t>
      </w:r>
      <w:r>
        <w:rPr>
          <w:rFonts w:hint="eastAsia" w:ascii="仿宋_GB2312" w:eastAsia="仿宋_GB2312"/>
          <w:sz w:val="32"/>
          <w:szCs w:val="32"/>
        </w:rPr>
        <w:t>增加</w:t>
      </w:r>
      <w:r>
        <w:rPr>
          <w:rFonts w:hint="eastAsia" w:ascii="仿宋_GB2312" w:eastAsia="仿宋_GB2312"/>
          <w:spacing w:val="0"/>
          <w:sz w:val="32"/>
          <w:szCs w:val="32"/>
          <w:highlight w:val="none"/>
          <w:lang w:eastAsia="zh-CN"/>
        </w:rPr>
        <w:t>。</w:t>
      </w:r>
    </w:p>
    <w:p w14:paraId="21ED096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left"/>
        <w:textAlignment w:val="auto"/>
        <w:outlineLvl w:val="2"/>
        <w:rPr>
          <w:rFonts w:hint="eastAsia" w:ascii="黑体" w:hAnsi="黑体" w:eastAsia="黑体"/>
          <w:sz w:val="32"/>
          <w:szCs w:val="32"/>
          <w:highlight w:val="none"/>
          <w:lang w:eastAsia="zh-CN"/>
        </w:rPr>
      </w:pPr>
      <w:r>
        <w:rPr>
          <w:rFonts w:hint="eastAsia" w:ascii="黑体" w:hAnsi="黑体" w:eastAsia="黑体"/>
          <w:sz w:val="32"/>
          <w:szCs w:val="32"/>
          <w:highlight w:val="none"/>
          <w:lang w:eastAsia="zh-CN"/>
        </w:rPr>
        <w:t>一般公共预算</w:t>
      </w:r>
      <w:r>
        <w:rPr>
          <w:rFonts w:hint="eastAsia" w:ascii="黑体" w:hAnsi="黑体" w:eastAsia="黑体"/>
          <w:sz w:val="32"/>
          <w:szCs w:val="32"/>
          <w:highlight w:val="none"/>
          <w:lang w:val="en-US" w:eastAsia="zh-CN"/>
        </w:rPr>
        <w:t>财政拨款支出决算</w:t>
      </w:r>
      <w:r>
        <w:rPr>
          <w:rFonts w:hint="eastAsia" w:ascii="黑体" w:hAnsi="黑体" w:eastAsia="黑体"/>
          <w:sz w:val="32"/>
          <w:szCs w:val="32"/>
          <w:highlight w:val="none"/>
          <w:lang w:eastAsia="zh-CN"/>
        </w:rPr>
        <w:t>结构情况</w:t>
      </w:r>
    </w:p>
    <w:p w14:paraId="5F5993EE">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640" w:firstLineChars="200"/>
        <w:jc w:val="left"/>
        <w:textAlignment w:val="auto"/>
        <w:rPr>
          <w:rFonts w:hint="default" w:ascii="仿宋_GB2312" w:hAnsi="Times New Roman" w:eastAsia="仿宋_GB2312" w:cs="Times New Roman"/>
          <w:spacing w:val="0"/>
          <w:kern w:val="2"/>
          <w:sz w:val="32"/>
          <w:szCs w:val="32"/>
          <w:highlight w:val="none"/>
          <w:lang w:val="zh-CN" w:eastAsia="zh-CN" w:bidi="ar-SA"/>
        </w:rPr>
      </w:pPr>
      <w:r>
        <w:rPr>
          <w:rFonts w:hint="default" w:ascii="仿宋_GB2312" w:hAnsi="Times New Roman" w:eastAsia="仿宋_GB2312" w:cs="Times New Roman"/>
          <w:spacing w:val="0"/>
          <w:kern w:val="2"/>
          <w:sz w:val="32"/>
          <w:szCs w:val="32"/>
          <w:lang w:val="zh-CN" w:eastAsia="zh-CN" w:bidi="ar-SA"/>
        </w:rPr>
        <w:t>1.</w:t>
      </w:r>
      <w:r>
        <w:rPr>
          <w:rFonts w:hint="default" w:ascii="仿宋_GB2312" w:hAnsi="Times New Roman" w:eastAsia="仿宋_GB2312" w:cs="Times New Roman"/>
          <w:spacing w:val="0"/>
          <w:kern w:val="2"/>
          <w:sz w:val="32"/>
          <w:szCs w:val="32"/>
          <w:highlight w:val="none"/>
          <w:lang w:val="zh-CN" w:eastAsia="zh-CN" w:bidi="ar-SA"/>
        </w:rPr>
        <w:t>一般公共服务支出（类）</w:t>
      </w:r>
      <w:r>
        <w:rPr>
          <w:rFonts w:hint="eastAsia" w:ascii="仿宋_GB2312" w:hAnsi="Times New Roman" w:eastAsia="仿宋_GB2312" w:cs="Times New Roman"/>
          <w:spacing w:val="0"/>
          <w:kern w:val="2"/>
          <w:sz w:val="32"/>
          <w:szCs w:val="32"/>
          <w:highlight w:val="none"/>
          <w:lang w:val="zh-CN" w:eastAsia="zh-CN" w:bidi="ar-SA"/>
        </w:rPr>
        <w:t>250.15</w:t>
      </w:r>
      <w:r>
        <w:rPr>
          <w:rFonts w:hint="default" w:ascii="仿宋_GB2312" w:hAnsi="Times New Roman" w:eastAsia="仿宋_GB2312" w:cs="Times New Roman"/>
          <w:spacing w:val="0"/>
          <w:kern w:val="2"/>
          <w:sz w:val="32"/>
          <w:szCs w:val="32"/>
          <w:highlight w:val="none"/>
          <w:lang w:val="zh-CN" w:eastAsia="zh-CN" w:bidi="ar-SA"/>
        </w:rPr>
        <w:t>万元，占</w:t>
      </w:r>
      <w:r>
        <w:rPr>
          <w:rFonts w:hint="eastAsia" w:ascii="仿宋_GB2312" w:hAnsi="Times New Roman" w:eastAsia="仿宋_GB2312" w:cs="Times New Roman"/>
          <w:spacing w:val="0"/>
          <w:kern w:val="2"/>
          <w:sz w:val="32"/>
          <w:szCs w:val="32"/>
          <w:highlight w:val="none"/>
          <w:lang w:val="zh-CN" w:eastAsia="zh-CN" w:bidi="ar-SA"/>
        </w:rPr>
        <w:t>67.48</w:t>
      </w:r>
      <w:r>
        <w:rPr>
          <w:rFonts w:hint="default" w:ascii="仿宋_GB2312" w:hAnsi="Times New Roman" w:eastAsia="仿宋_GB2312" w:cs="Times New Roman"/>
          <w:spacing w:val="0"/>
          <w:kern w:val="2"/>
          <w:sz w:val="32"/>
          <w:szCs w:val="32"/>
          <w:highlight w:val="none"/>
          <w:lang w:val="zh-CN" w:eastAsia="zh-CN" w:bidi="ar-SA"/>
        </w:rPr>
        <w:t>%；</w:t>
      </w:r>
    </w:p>
    <w:p w14:paraId="25930972">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640" w:firstLineChars="200"/>
        <w:jc w:val="left"/>
        <w:textAlignment w:val="auto"/>
        <w:rPr>
          <w:rFonts w:hint="default" w:ascii="仿宋_GB2312" w:hAnsi="Times New Roman" w:eastAsia="仿宋_GB2312" w:cs="Times New Roman"/>
          <w:spacing w:val="0"/>
          <w:kern w:val="2"/>
          <w:sz w:val="32"/>
          <w:szCs w:val="32"/>
          <w:highlight w:val="none"/>
          <w:lang w:val="zh-CN" w:eastAsia="zh-CN" w:bidi="ar-SA"/>
        </w:rPr>
      </w:pPr>
      <w:r>
        <w:rPr>
          <w:rFonts w:hint="eastAsia" w:ascii="仿宋_GB2312" w:eastAsia="仿宋_GB2312" w:cs="Times New Roman"/>
          <w:spacing w:val="0"/>
          <w:kern w:val="2"/>
          <w:sz w:val="32"/>
          <w:szCs w:val="32"/>
          <w:lang w:val="en-US" w:eastAsia="zh-CN" w:bidi="ar-SA"/>
        </w:rPr>
        <w:t>2</w:t>
      </w:r>
      <w:r>
        <w:rPr>
          <w:rFonts w:hint="default" w:ascii="仿宋_GB2312" w:hAnsi="Times New Roman" w:eastAsia="仿宋_GB2312" w:cs="Times New Roman"/>
          <w:spacing w:val="0"/>
          <w:kern w:val="2"/>
          <w:sz w:val="32"/>
          <w:szCs w:val="32"/>
          <w:lang w:val="zh-CN" w:eastAsia="zh-CN" w:bidi="ar-SA"/>
        </w:rPr>
        <w:t>.</w:t>
      </w:r>
      <w:r>
        <w:rPr>
          <w:rFonts w:hint="default" w:ascii="仿宋_GB2312" w:hAnsi="Times New Roman" w:eastAsia="仿宋_GB2312" w:cs="Times New Roman"/>
          <w:spacing w:val="0"/>
          <w:kern w:val="2"/>
          <w:sz w:val="32"/>
          <w:szCs w:val="32"/>
          <w:highlight w:val="none"/>
          <w:lang w:val="zh-CN" w:eastAsia="zh-CN" w:bidi="ar-SA"/>
        </w:rPr>
        <w:t>社会保障和就业支出（类）</w:t>
      </w:r>
      <w:r>
        <w:rPr>
          <w:rFonts w:hint="eastAsia" w:ascii="仿宋_GB2312" w:hAnsi="Times New Roman" w:eastAsia="仿宋_GB2312" w:cs="Times New Roman"/>
          <w:spacing w:val="0"/>
          <w:kern w:val="2"/>
          <w:sz w:val="32"/>
          <w:szCs w:val="32"/>
          <w:highlight w:val="none"/>
          <w:lang w:val="zh-CN" w:eastAsia="zh-CN" w:bidi="ar-SA"/>
        </w:rPr>
        <w:t>77.45</w:t>
      </w:r>
      <w:r>
        <w:rPr>
          <w:rFonts w:hint="default" w:ascii="仿宋_GB2312" w:hAnsi="Times New Roman" w:eastAsia="仿宋_GB2312" w:cs="Times New Roman"/>
          <w:spacing w:val="0"/>
          <w:kern w:val="2"/>
          <w:sz w:val="32"/>
          <w:szCs w:val="32"/>
          <w:highlight w:val="none"/>
          <w:lang w:val="zh-CN" w:eastAsia="zh-CN" w:bidi="ar-SA"/>
        </w:rPr>
        <w:t>万元，占</w:t>
      </w:r>
      <w:r>
        <w:rPr>
          <w:rFonts w:hint="eastAsia" w:ascii="仿宋_GB2312" w:hAnsi="Times New Roman" w:eastAsia="仿宋_GB2312" w:cs="Times New Roman"/>
          <w:spacing w:val="0"/>
          <w:kern w:val="2"/>
          <w:sz w:val="32"/>
          <w:szCs w:val="32"/>
          <w:highlight w:val="none"/>
          <w:lang w:val="zh-CN" w:eastAsia="zh-CN" w:bidi="ar-SA"/>
        </w:rPr>
        <w:t>20.89</w:t>
      </w:r>
      <w:r>
        <w:rPr>
          <w:rFonts w:hint="default" w:ascii="仿宋_GB2312" w:hAnsi="Times New Roman" w:eastAsia="仿宋_GB2312" w:cs="Times New Roman"/>
          <w:spacing w:val="0"/>
          <w:kern w:val="2"/>
          <w:sz w:val="32"/>
          <w:szCs w:val="32"/>
          <w:highlight w:val="none"/>
          <w:lang w:val="zh-CN" w:eastAsia="zh-CN" w:bidi="ar-SA"/>
        </w:rPr>
        <w:t>%；</w:t>
      </w:r>
    </w:p>
    <w:p w14:paraId="7B5C694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640" w:firstLineChars="200"/>
        <w:jc w:val="left"/>
        <w:textAlignment w:val="auto"/>
        <w:rPr>
          <w:rFonts w:hint="default" w:ascii="仿宋_GB2312" w:hAnsi="Times New Roman" w:eastAsia="仿宋_GB2312" w:cs="Times New Roman"/>
          <w:spacing w:val="0"/>
          <w:kern w:val="2"/>
          <w:sz w:val="32"/>
          <w:szCs w:val="32"/>
          <w:highlight w:val="none"/>
          <w:lang w:val="zh-CN" w:eastAsia="zh-CN" w:bidi="ar-SA"/>
        </w:rPr>
      </w:pPr>
      <w:r>
        <w:rPr>
          <w:rFonts w:hint="eastAsia" w:ascii="仿宋_GB2312" w:eastAsia="仿宋_GB2312" w:cs="Times New Roman"/>
          <w:spacing w:val="0"/>
          <w:kern w:val="2"/>
          <w:sz w:val="32"/>
          <w:szCs w:val="32"/>
          <w:lang w:val="en-US" w:eastAsia="zh-CN" w:bidi="ar-SA"/>
        </w:rPr>
        <w:t>3</w:t>
      </w:r>
      <w:r>
        <w:rPr>
          <w:rFonts w:hint="default" w:ascii="仿宋_GB2312" w:hAnsi="Times New Roman" w:eastAsia="仿宋_GB2312" w:cs="Times New Roman"/>
          <w:spacing w:val="0"/>
          <w:kern w:val="2"/>
          <w:sz w:val="32"/>
          <w:szCs w:val="32"/>
          <w:lang w:val="zh-CN" w:eastAsia="zh-CN" w:bidi="ar-SA"/>
        </w:rPr>
        <w:t>.</w:t>
      </w:r>
      <w:r>
        <w:rPr>
          <w:rFonts w:hint="default" w:ascii="仿宋_GB2312" w:hAnsi="Times New Roman" w:eastAsia="仿宋_GB2312" w:cs="Times New Roman"/>
          <w:spacing w:val="0"/>
          <w:kern w:val="2"/>
          <w:sz w:val="32"/>
          <w:szCs w:val="32"/>
          <w:highlight w:val="none"/>
          <w:lang w:val="zh-CN" w:eastAsia="zh-CN" w:bidi="ar-SA"/>
        </w:rPr>
        <w:t>卫生健康支出（类）</w:t>
      </w:r>
      <w:r>
        <w:rPr>
          <w:rFonts w:hint="eastAsia" w:ascii="仿宋_GB2312" w:hAnsi="Times New Roman" w:eastAsia="仿宋_GB2312" w:cs="Times New Roman"/>
          <w:spacing w:val="0"/>
          <w:kern w:val="2"/>
          <w:sz w:val="32"/>
          <w:szCs w:val="32"/>
          <w:highlight w:val="none"/>
          <w:lang w:val="zh-CN" w:eastAsia="zh-CN" w:bidi="ar-SA"/>
        </w:rPr>
        <w:t>23.57</w:t>
      </w:r>
      <w:r>
        <w:rPr>
          <w:rFonts w:hint="default" w:ascii="仿宋_GB2312" w:hAnsi="Times New Roman" w:eastAsia="仿宋_GB2312" w:cs="Times New Roman"/>
          <w:spacing w:val="0"/>
          <w:kern w:val="2"/>
          <w:sz w:val="32"/>
          <w:szCs w:val="32"/>
          <w:highlight w:val="none"/>
          <w:lang w:val="zh-CN" w:eastAsia="zh-CN" w:bidi="ar-SA"/>
        </w:rPr>
        <w:t>万元，占</w:t>
      </w:r>
      <w:r>
        <w:rPr>
          <w:rFonts w:hint="eastAsia" w:ascii="仿宋_GB2312" w:hAnsi="Times New Roman" w:eastAsia="仿宋_GB2312" w:cs="Times New Roman"/>
          <w:spacing w:val="0"/>
          <w:kern w:val="2"/>
          <w:sz w:val="32"/>
          <w:szCs w:val="32"/>
          <w:highlight w:val="none"/>
          <w:lang w:val="zh-CN" w:eastAsia="zh-CN" w:bidi="ar-SA"/>
        </w:rPr>
        <w:t>6.36</w:t>
      </w:r>
      <w:r>
        <w:rPr>
          <w:rFonts w:hint="default" w:ascii="仿宋_GB2312" w:hAnsi="Times New Roman" w:eastAsia="仿宋_GB2312" w:cs="Times New Roman"/>
          <w:spacing w:val="0"/>
          <w:kern w:val="2"/>
          <w:sz w:val="32"/>
          <w:szCs w:val="32"/>
          <w:highlight w:val="none"/>
          <w:lang w:val="zh-CN" w:eastAsia="zh-CN" w:bidi="ar-SA"/>
        </w:rPr>
        <w:t>%；</w:t>
      </w:r>
    </w:p>
    <w:p w14:paraId="79D67C87">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leftChars="0" w:right="0" w:rightChars="0" w:firstLine="640" w:firstLineChars="200"/>
        <w:jc w:val="left"/>
        <w:textAlignment w:val="auto"/>
        <w:rPr>
          <w:rFonts w:hint="default" w:ascii="仿宋_GB2312" w:hAnsi="Times New Roman" w:eastAsia="仿宋_GB2312" w:cs="Times New Roman"/>
          <w:spacing w:val="0"/>
          <w:kern w:val="2"/>
          <w:sz w:val="32"/>
          <w:szCs w:val="32"/>
          <w:highlight w:val="none"/>
          <w:lang w:val="zh-CN" w:eastAsia="zh-CN" w:bidi="ar-SA"/>
        </w:rPr>
      </w:pPr>
      <w:r>
        <w:rPr>
          <w:rFonts w:hint="eastAsia" w:ascii="仿宋_GB2312" w:eastAsia="仿宋_GB2312" w:cs="Times New Roman"/>
          <w:spacing w:val="0"/>
          <w:kern w:val="2"/>
          <w:sz w:val="32"/>
          <w:szCs w:val="32"/>
          <w:lang w:val="en-US" w:eastAsia="zh-CN" w:bidi="ar-SA"/>
        </w:rPr>
        <w:t>4</w:t>
      </w:r>
      <w:r>
        <w:rPr>
          <w:rFonts w:hint="default" w:ascii="仿宋_GB2312" w:hAnsi="Times New Roman" w:eastAsia="仿宋_GB2312" w:cs="Times New Roman"/>
          <w:spacing w:val="0"/>
          <w:kern w:val="2"/>
          <w:sz w:val="32"/>
          <w:szCs w:val="32"/>
          <w:lang w:val="zh-CN" w:eastAsia="zh-CN" w:bidi="ar-SA"/>
        </w:rPr>
        <w:t>.</w:t>
      </w:r>
      <w:r>
        <w:rPr>
          <w:rFonts w:hint="default" w:ascii="仿宋_GB2312" w:hAnsi="Times New Roman" w:eastAsia="仿宋_GB2312" w:cs="Times New Roman"/>
          <w:spacing w:val="0"/>
          <w:kern w:val="2"/>
          <w:sz w:val="32"/>
          <w:szCs w:val="32"/>
          <w:highlight w:val="none"/>
          <w:lang w:val="zh-CN" w:eastAsia="zh-CN" w:bidi="ar-SA"/>
        </w:rPr>
        <w:t>住房保障支出（类）</w:t>
      </w:r>
      <w:r>
        <w:rPr>
          <w:rFonts w:hint="eastAsia" w:ascii="仿宋_GB2312" w:hAnsi="Times New Roman" w:eastAsia="仿宋_GB2312" w:cs="Times New Roman"/>
          <w:spacing w:val="0"/>
          <w:kern w:val="2"/>
          <w:sz w:val="32"/>
          <w:szCs w:val="32"/>
          <w:highlight w:val="none"/>
          <w:lang w:val="zh-CN" w:eastAsia="zh-CN" w:bidi="ar-SA"/>
        </w:rPr>
        <w:t>19.51</w:t>
      </w:r>
      <w:r>
        <w:rPr>
          <w:rFonts w:hint="default" w:ascii="仿宋_GB2312" w:hAnsi="Times New Roman" w:eastAsia="仿宋_GB2312" w:cs="Times New Roman"/>
          <w:spacing w:val="0"/>
          <w:kern w:val="2"/>
          <w:sz w:val="32"/>
          <w:szCs w:val="32"/>
          <w:highlight w:val="none"/>
          <w:lang w:val="zh-CN" w:eastAsia="zh-CN" w:bidi="ar-SA"/>
        </w:rPr>
        <w:t>万元，占</w:t>
      </w:r>
      <w:r>
        <w:rPr>
          <w:rFonts w:hint="eastAsia" w:ascii="仿宋_GB2312" w:hAnsi="Times New Roman" w:eastAsia="仿宋_GB2312" w:cs="Times New Roman"/>
          <w:spacing w:val="0"/>
          <w:kern w:val="2"/>
          <w:sz w:val="32"/>
          <w:szCs w:val="32"/>
          <w:highlight w:val="none"/>
          <w:lang w:val="zh-CN" w:eastAsia="zh-CN" w:bidi="ar-SA"/>
        </w:rPr>
        <w:t>5.26</w:t>
      </w:r>
      <w:r>
        <w:rPr>
          <w:rFonts w:hint="default" w:ascii="仿宋_GB2312" w:hAnsi="Times New Roman" w:eastAsia="仿宋_GB2312" w:cs="Times New Roman"/>
          <w:spacing w:val="0"/>
          <w:kern w:val="2"/>
          <w:sz w:val="32"/>
          <w:szCs w:val="32"/>
          <w:highlight w:val="none"/>
          <w:lang w:val="zh-CN" w:eastAsia="zh-CN" w:bidi="ar-SA"/>
        </w:rPr>
        <w:t>%；</w:t>
      </w:r>
    </w:p>
    <w:p w14:paraId="75EF80E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2"/>
        <w:rPr>
          <w:rFonts w:hint="eastAsia" w:ascii="黑体" w:hAnsi="黑体" w:eastAsia="黑体"/>
          <w:sz w:val="32"/>
          <w:szCs w:val="32"/>
          <w:highlight w:val="none"/>
          <w:lang w:eastAsia="zh-CN"/>
        </w:rPr>
      </w:pPr>
      <w:r>
        <w:rPr>
          <w:rFonts w:hint="eastAsia" w:ascii="黑体" w:hAnsi="黑体" w:eastAsia="黑体"/>
          <w:sz w:val="32"/>
          <w:szCs w:val="32"/>
          <w:highlight w:val="none"/>
          <w:lang w:eastAsia="zh-CN"/>
        </w:rPr>
        <w:t>（三）一般公共预算财政拨款支出决算具体情况</w:t>
      </w:r>
    </w:p>
    <w:p w14:paraId="29CFBA5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1.一般公共服务支出（类）民主党派及工商联事务（款）行政运行（项）:支出决算数为220.15</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减少</w:t>
      </w:r>
      <w:r>
        <w:rPr>
          <w:rFonts w:hint="eastAsia" w:ascii="Times New Roman" w:hAnsi="Times New Roman" w:eastAsia="仿宋_GB2312" w:cs="Times New Roman"/>
          <w:kern w:val="2"/>
          <w:sz w:val="32"/>
          <w:szCs w:val="32"/>
          <w:highlight w:val="none"/>
          <w:lang w:val="en-US" w:eastAsia="zh-CN" w:bidi="ar-SA"/>
        </w:rPr>
        <w:t>8.54</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下降</w:t>
      </w:r>
      <w:r>
        <w:rPr>
          <w:rFonts w:hint="eastAsia" w:ascii="Times New Roman" w:hAnsi="Times New Roman" w:eastAsia="仿宋_GB2312" w:cs="Times New Roman"/>
          <w:kern w:val="2"/>
          <w:sz w:val="32"/>
          <w:szCs w:val="32"/>
          <w:highlight w:val="none"/>
          <w:lang w:val="en-US" w:eastAsia="zh-CN" w:bidi="ar-SA"/>
        </w:rPr>
        <w:t>3.73%，主要原因是：</w:t>
      </w:r>
      <w:r>
        <w:rPr>
          <w:rFonts w:hint="eastAsia" w:eastAsia="仿宋_GB2312" w:cs="Times New Roman"/>
          <w:kern w:val="2"/>
          <w:sz w:val="32"/>
          <w:szCs w:val="32"/>
          <w:highlight w:val="none"/>
          <w:lang w:val="en-US" w:eastAsia="zh-CN" w:bidi="ar-SA"/>
        </w:rPr>
        <w:t>2022年我单位退休一名厅级干部，2023年7月新招录公务员1人，</w:t>
      </w:r>
      <w:r>
        <w:rPr>
          <w:rFonts w:hint="eastAsia" w:ascii="仿宋_GB2312" w:eastAsia="仿宋_GB2312"/>
          <w:sz w:val="32"/>
          <w:szCs w:val="32"/>
        </w:rPr>
        <w:t>新进人员工资基数低于退休人员工资基数</w:t>
      </w:r>
      <w:r>
        <w:rPr>
          <w:rFonts w:hint="eastAsia" w:ascii="仿宋_GB2312" w:eastAsia="仿宋_GB2312"/>
          <w:sz w:val="32"/>
          <w:szCs w:val="32"/>
          <w:lang w:eastAsia="zh-CN"/>
        </w:rPr>
        <w:t>等导致</w:t>
      </w:r>
      <w:r>
        <w:rPr>
          <w:rFonts w:hint="eastAsia" w:ascii="仿宋_GB2312" w:eastAsia="仿宋_GB2312"/>
          <w:sz w:val="32"/>
          <w:szCs w:val="32"/>
          <w:lang w:val="en-US" w:eastAsia="zh-CN"/>
        </w:rPr>
        <w:t>2023年支出减少</w:t>
      </w:r>
      <w:r>
        <w:rPr>
          <w:rFonts w:hint="eastAsia" w:eastAsia="仿宋_GB2312" w:cs="Times New Roman"/>
          <w:kern w:val="2"/>
          <w:sz w:val="32"/>
          <w:szCs w:val="32"/>
          <w:highlight w:val="none"/>
          <w:lang w:val="zh-CN" w:eastAsia="zh-CN" w:bidi="ar-SA"/>
        </w:rPr>
        <w:t>。</w:t>
      </w:r>
    </w:p>
    <w:p w14:paraId="5C1239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2.卫生健康支出（类）行政事业单位医疗（款）行政单位医疗（项）:支出决算数为12.19</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减少</w:t>
      </w:r>
      <w:r>
        <w:rPr>
          <w:rFonts w:hint="eastAsia" w:ascii="Times New Roman" w:hAnsi="Times New Roman" w:eastAsia="仿宋_GB2312" w:cs="Times New Roman"/>
          <w:kern w:val="2"/>
          <w:sz w:val="32"/>
          <w:szCs w:val="32"/>
          <w:highlight w:val="none"/>
          <w:lang w:val="en-US" w:eastAsia="zh-CN" w:bidi="ar-SA"/>
        </w:rPr>
        <w:t>0.</w:t>
      </w:r>
      <w:r>
        <w:rPr>
          <w:rFonts w:hint="eastAsia" w:eastAsia="仿宋_GB2312" w:cs="Times New Roman"/>
          <w:kern w:val="2"/>
          <w:sz w:val="32"/>
          <w:szCs w:val="32"/>
          <w:highlight w:val="none"/>
          <w:lang w:val="en-US" w:eastAsia="zh-CN" w:bidi="ar-SA"/>
        </w:rPr>
        <w:t>50万元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下降</w:t>
      </w:r>
      <w:r>
        <w:rPr>
          <w:rFonts w:hint="eastAsia" w:ascii="Times New Roman" w:hAnsi="Times New Roman" w:eastAsia="仿宋_GB2312" w:cs="Times New Roman"/>
          <w:kern w:val="2"/>
          <w:sz w:val="32"/>
          <w:szCs w:val="32"/>
          <w:highlight w:val="none"/>
          <w:lang w:val="en-US" w:eastAsia="zh-CN" w:bidi="ar-SA"/>
        </w:rPr>
        <w:t>3.</w:t>
      </w:r>
      <w:r>
        <w:rPr>
          <w:rFonts w:hint="eastAsia" w:eastAsia="仿宋_GB2312" w:cs="Times New Roman"/>
          <w:kern w:val="2"/>
          <w:sz w:val="32"/>
          <w:szCs w:val="32"/>
          <w:highlight w:val="none"/>
          <w:lang w:val="en-US" w:eastAsia="zh-CN" w:bidi="ar-SA"/>
        </w:rPr>
        <w:t>94</w:t>
      </w:r>
      <w:r>
        <w:rPr>
          <w:rFonts w:hint="eastAsia" w:ascii="Times New Roman" w:hAnsi="Times New Roman" w:eastAsia="仿宋_GB2312" w:cs="Times New Roman"/>
          <w:kern w:val="2"/>
          <w:sz w:val="32"/>
          <w:szCs w:val="32"/>
          <w:highlight w:val="none"/>
          <w:lang w:val="en-US" w:eastAsia="zh-CN" w:bidi="ar-SA"/>
        </w:rPr>
        <w:t>%，主要原因是：</w:t>
      </w:r>
      <w:r>
        <w:rPr>
          <w:rFonts w:hint="eastAsia" w:eastAsia="仿宋_GB2312" w:cs="Times New Roman"/>
          <w:kern w:val="2"/>
          <w:sz w:val="32"/>
          <w:szCs w:val="32"/>
          <w:highlight w:val="none"/>
          <w:lang w:val="en-US" w:eastAsia="zh-CN" w:bidi="ar-SA"/>
        </w:rPr>
        <w:t>2022年我单位退休一名厅级干部，我单位2023年7月新招录公务员1人，所以导致2023年行政单位医疗支出减少</w:t>
      </w:r>
      <w:r>
        <w:rPr>
          <w:rFonts w:hint="eastAsia" w:ascii="仿宋_GB2312" w:eastAsia="仿宋_GB2312"/>
          <w:sz w:val="32"/>
          <w:szCs w:val="32"/>
          <w:highlight w:val="none"/>
        </w:rPr>
        <w:t>。</w:t>
      </w:r>
    </w:p>
    <w:p w14:paraId="06D8C54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3.卫生健康支出（类）行政事业单位医疗（款）公务员医疗补助（项）:支出决算数为11.38</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增加</w:t>
      </w:r>
      <w:r>
        <w:rPr>
          <w:rFonts w:hint="eastAsia" w:ascii="Times New Roman" w:hAnsi="Times New Roman" w:eastAsia="仿宋_GB2312" w:cs="Times New Roman"/>
          <w:kern w:val="2"/>
          <w:sz w:val="32"/>
          <w:szCs w:val="32"/>
          <w:highlight w:val="none"/>
          <w:lang w:val="en-US" w:eastAsia="zh-CN" w:bidi="ar-SA"/>
        </w:rPr>
        <w:t>1.51</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增长</w:t>
      </w:r>
      <w:r>
        <w:rPr>
          <w:rFonts w:hint="eastAsia" w:ascii="Times New Roman" w:hAnsi="Times New Roman" w:eastAsia="仿宋_GB2312" w:cs="Times New Roman"/>
          <w:kern w:val="2"/>
          <w:sz w:val="32"/>
          <w:szCs w:val="32"/>
          <w:highlight w:val="none"/>
          <w:lang w:val="en-US" w:eastAsia="zh-CN" w:bidi="ar-SA"/>
        </w:rPr>
        <w:t>15.3</w:t>
      </w:r>
      <w:r>
        <w:rPr>
          <w:rFonts w:hint="eastAsia" w:eastAsia="仿宋_GB2312" w:cs="Times New Roman"/>
          <w:kern w:val="2"/>
          <w:sz w:val="32"/>
          <w:szCs w:val="32"/>
          <w:highlight w:val="none"/>
          <w:lang w:val="en-US" w:eastAsia="zh-CN" w:bidi="ar-SA"/>
        </w:rPr>
        <w:t>0</w:t>
      </w:r>
      <w:r>
        <w:rPr>
          <w:rFonts w:hint="eastAsia" w:ascii="Times New Roman" w:hAnsi="Times New Roman" w:eastAsia="仿宋_GB2312" w:cs="Times New Roman"/>
          <w:kern w:val="2"/>
          <w:sz w:val="32"/>
          <w:szCs w:val="32"/>
          <w:highlight w:val="none"/>
          <w:lang w:val="en-US" w:eastAsia="zh-CN" w:bidi="ar-SA"/>
        </w:rPr>
        <w:t>%，主要原因是：</w:t>
      </w:r>
      <w:r>
        <w:rPr>
          <w:rFonts w:hint="eastAsia" w:eastAsia="仿宋_GB2312" w:cs="Times New Roman"/>
          <w:kern w:val="2"/>
          <w:sz w:val="32"/>
          <w:szCs w:val="32"/>
          <w:highlight w:val="none"/>
          <w:lang w:val="zh-CN" w:eastAsia="zh-CN" w:bidi="ar-SA"/>
        </w:rPr>
        <w:t>在职人员工资绩效奖金等增加，导致公务员医疗补助支出增加。</w:t>
      </w:r>
    </w:p>
    <w:p w14:paraId="0BCB78F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4.住房保障支出（类）住房改革支出（款）住房公积金（项）:支出决算数为19.51</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增加</w:t>
      </w:r>
      <w:r>
        <w:rPr>
          <w:rFonts w:hint="eastAsia" w:ascii="Times New Roman" w:hAnsi="Times New Roman" w:eastAsia="仿宋_GB2312" w:cs="Times New Roman"/>
          <w:kern w:val="2"/>
          <w:sz w:val="32"/>
          <w:szCs w:val="32"/>
          <w:highlight w:val="none"/>
          <w:lang w:val="en-US" w:eastAsia="zh-CN" w:bidi="ar-SA"/>
        </w:rPr>
        <w:t>1.90</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增长</w:t>
      </w:r>
      <w:r>
        <w:rPr>
          <w:rFonts w:hint="eastAsia" w:ascii="Times New Roman" w:hAnsi="Times New Roman" w:eastAsia="仿宋_GB2312" w:cs="Times New Roman"/>
          <w:kern w:val="2"/>
          <w:sz w:val="32"/>
          <w:szCs w:val="32"/>
          <w:highlight w:val="none"/>
          <w:lang w:val="en-US" w:eastAsia="zh-CN" w:bidi="ar-SA"/>
        </w:rPr>
        <w:t>10.</w:t>
      </w:r>
      <w:r>
        <w:rPr>
          <w:rFonts w:hint="eastAsia" w:eastAsia="仿宋_GB2312" w:cs="Times New Roman"/>
          <w:kern w:val="2"/>
          <w:sz w:val="32"/>
          <w:szCs w:val="32"/>
          <w:highlight w:val="none"/>
          <w:lang w:val="en-US" w:eastAsia="zh-CN" w:bidi="ar-SA"/>
        </w:rPr>
        <w:t>79</w:t>
      </w:r>
      <w:r>
        <w:rPr>
          <w:rFonts w:hint="eastAsia" w:ascii="Times New Roman" w:hAnsi="Times New Roman" w:eastAsia="仿宋_GB2312" w:cs="Times New Roman"/>
          <w:kern w:val="2"/>
          <w:sz w:val="32"/>
          <w:szCs w:val="32"/>
          <w:highlight w:val="none"/>
          <w:lang w:val="en-US" w:eastAsia="zh-CN" w:bidi="ar-SA"/>
        </w:rPr>
        <w:t>%，主要原因是：</w:t>
      </w:r>
      <w:r>
        <w:rPr>
          <w:rFonts w:hint="eastAsia" w:eastAsia="仿宋_GB2312" w:cs="Times New Roman"/>
          <w:kern w:val="2"/>
          <w:sz w:val="32"/>
          <w:szCs w:val="32"/>
          <w:highlight w:val="none"/>
          <w:lang w:val="zh-CN" w:eastAsia="zh-CN" w:bidi="ar-SA"/>
        </w:rPr>
        <w:t>在职人员工资绩效奖金等增加，导致住房公积金支出增加。</w:t>
      </w:r>
    </w:p>
    <w:p w14:paraId="1771300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5.一般公共服务支出（类）民主党派及工商联事务（款）参政议政（项）:支出决算数为30.00</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增加</w:t>
      </w:r>
      <w:r>
        <w:rPr>
          <w:rFonts w:hint="eastAsia" w:ascii="Times New Roman" w:hAnsi="Times New Roman" w:eastAsia="仿宋_GB2312" w:cs="Times New Roman"/>
          <w:kern w:val="2"/>
          <w:sz w:val="32"/>
          <w:szCs w:val="32"/>
          <w:highlight w:val="none"/>
          <w:lang w:val="en-US" w:eastAsia="zh-CN" w:bidi="ar-SA"/>
        </w:rPr>
        <w:t>0.00</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增长</w:t>
      </w:r>
      <w:r>
        <w:rPr>
          <w:rFonts w:hint="eastAsia" w:ascii="Times New Roman" w:hAnsi="Times New Roman" w:eastAsia="仿宋_GB2312" w:cs="Times New Roman"/>
          <w:kern w:val="2"/>
          <w:sz w:val="32"/>
          <w:szCs w:val="32"/>
          <w:highlight w:val="none"/>
          <w:lang w:val="en-US" w:eastAsia="zh-CN" w:bidi="ar-SA"/>
        </w:rPr>
        <w:t>0.00%，主要原因是：</w:t>
      </w:r>
      <w:r>
        <w:rPr>
          <w:rFonts w:hint="eastAsia" w:eastAsia="仿宋_GB2312" w:cs="Times New Roman"/>
          <w:kern w:val="2"/>
          <w:sz w:val="32"/>
          <w:szCs w:val="32"/>
          <w:highlight w:val="none"/>
          <w:lang w:val="zh-CN" w:eastAsia="zh-CN" w:bidi="ar-SA"/>
        </w:rPr>
        <w:t>我单位民主党派参政议政调研专项经费没有变动。</w:t>
      </w:r>
    </w:p>
    <w:p w14:paraId="238BF5D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6.社会保障和就业支出（类）行政事业单位养老支出（款）行政单位离退休（项）:支出决算数为43.47</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减少</w:t>
      </w:r>
      <w:r>
        <w:rPr>
          <w:rFonts w:hint="eastAsia" w:ascii="Times New Roman" w:hAnsi="Times New Roman" w:eastAsia="仿宋_GB2312" w:cs="Times New Roman"/>
          <w:kern w:val="2"/>
          <w:sz w:val="32"/>
          <w:szCs w:val="32"/>
          <w:highlight w:val="none"/>
          <w:lang w:val="en-US" w:eastAsia="zh-CN" w:bidi="ar-SA"/>
        </w:rPr>
        <w:t>7.04</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下降</w:t>
      </w:r>
      <w:r>
        <w:rPr>
          <w:rFonts w:hint="eastAsia" w:ascii="Times New Roman" w:hAnsi="Times New Roman" w:eastAsia="仿宋_GB2312" w:cs="Times New Roman"/>
          <w:kern w:val="2"/>
          <w:sz w:val="32"/>
          <w:szCs w:val="32"/>
          <w:highlight w:val="none"/>
          <w:lang w:val="en-US" w:eastAsia="zh-CN" w:bidi="ar-SA"/>
        </w:rPr>
        <w:t>13.93%，主要原因是：</w:t>
      </w:r>
      <w:r>
        <w:rPr>
          <w:rFonts w:hint="eastAsia" w:eastAsia="仿宋_GB2312" w:cs="Times New Roman"/>
          <w:kern w:val="2"/>
          <w:sz w:val="32"/>
          <w:szCs w:val="32"/>
          <w:highlight w:val="none"/>
          <w:lang w:val="en-US" w:eastAsia="zh-CN" w:bidi="ar-SA"/>
        </w:rPr>
        <w:t>2023年度退休人员医疗费取消，导致行政单位离退休支出减少</w:t>
      </w:r>
      <w:r>
        <w:rPr>
          <w:rFonts w:hint="eastAsia" w:eastAsia="仿宋_GB2312" w:cs="Times New Roman"/>
          <w:kern w:val="2"/>
          <w:sz w:val="32"/>
          <w:szCs w:val="32"/>
          <w:highlight w:val="none"/>
          <w:lang w:val="zh-CN" w:eastAsia="zh-CN" w:bidi="ar-SA"/>
        </w:rPr>
        <w:t>。</w:t>
      </w:r>
    </w:p>
    <w:p w14:paraId="1312A60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7.社会保障和就业支出（类）行政事业单位养老支出（款）机关事业单位职业年金缴费支出（项）:支出决算数为7.96</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增加</w:t>
      </w:r>
      <w:r>
        <w:rPr>
          <w:rFonts w:hint="eastAsia" w:ascii="Times New Roman" w:hAnsi="Times New Roman" w:eastAsia="仿宋_GB2312" w:cs="Times New Roman"/>
          <w:kern w:val="2"/>
          <w:sz w:val="32"/>
          <w:szCs w:val="32"/>
          <w:highlight w:val="none"/>
          <w:lang w:val="en-US" w:eastAsia="zh-CN" w:bidi="ar-SA"/>
        </w:rPr>
        <w:t>7.96</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增长</w:t>
      </w:r>
      <w:r>
        <w:rPr>
          <w:rFonts w:hint="eastAsia" w:ascii="Times New Roman" w:hAnsi="Times New Roman" w:eastAsia="仿宋_GB2312" w:cs="Times New Roman"/>
          <w:kern w:val="2"/>
          <w:sz w:val="32"/>
          <w:szCs w:val="32"/>
          <w:highlight w:val="none"/>
          <w:lang w:val="en-US" w:eastAsia="zh-CN" w:bidi="ar-SA"/>
        </w:rPr>
        <w:t>100%，主要原因是：</w:t>
      </w:r>
      <w:r>
        <w:rPr>
          <w:rFonts w:hint="eastAsia" w:ascii="仿宋_GB2312" w:eastAsia="仿宋_GB2312"/>
          <w:sz w:val="32"/>
          <w:szCs w:val="32"/>
        </w:rPr>
        <w:t>我单位有</w:t>
      </w:r>
      <w:r>
        <w:rPr>
          <w:rFonts w:hint="eastAsia" w:ascii="仿宋_GB2312" w:eastAsia="仿宋_GB2312"/>
          <w:sz w:val="32"/>
          <w:szCs w:val="32"/>
          <w:lang w:val="en-US" w:eastAsia="zh-CN"/>
        </w:rPr>
        <w:t>1</w:t>
      </w:r>
      <w:r>
        <w:rPr>
          <w:rFonts w:hint="eastAsia" w:ascii="仿宋_GB2312" w:eastAsia="仿宋_GB2312"/>
          <w:sz w:val="32"/>
          <w:szCs w:val="32"/>
        </w:rPr>
        <w:t>名干部退休，</w:t>
      </w:r>
      <w:r>
        <w:rPr>
          <w:rFonts w:hint="eastAsia" w:ascii="仿宋_GB2312" w:eastAsia="仿宋_GB2312"/>
          <w:sz w:val="32"/>
          <w:szCs w:val="32"/>
          <w:lang w:eastAsia="zh-CN"/>
        </w:rPr>
        <w:t>其相应的职业年金</w:t>
      </w:r>
      <w:r>
        <w:rPr>
          <w:rFonts w:hint="eastAsia" w:ascii="仿宋_GB2312" w:eastAsia="仿宋_GB2312"/>
          <w:sz w:val="32"/>
          <w:szCs w:val="32"/>
          <w:lang w:val="en-US" w:eastAsia="zh-CN"/>
        </w:rPr>
        <w:t>2023年拨付到位，导致2023年度我单位职业年金增加，</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eastAsia="zh-CN"/>
        </w:rPr>
        <w:t>我单位无</w:t>
      </w:r>
      <w:r>
        <w:rPr>
          <w:rFonts w:hint="eastAsia" w:ascii="仿宋_GB2312" w:eastAsia="仿宋_GB2312"/>
          <w:sz w:val="32"/>
          <w:szCs w:val="32"/>
        </w:rPr>
        <w:t>职业年金缴费支出。</w:t>
      </w:r>
    </w:p>
    <w:p w14:paraId="28C010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yellow"/>
          <w:lang w:val="zh-CN" w:eastAsia="zh-CN" w:bidi="ar-SA"/>
        </w:rPr>
      </w:pPr>
      <w:r>
        <w:rPr>
          <w:rFonts w:hint="eastAsia" w:ascii="Times New Roman" w:hAnsi="Times New Roman" w:eastAsia="仿宋_GB2312" w:cs="Times New Roman"/>
          <w:kern w:val="2"/>
          <w:sz w:val="32"/>
          <w:szCs w:val="32"/>
          <w:highlight w:val="none"/>
          <w:lang w:val="en-US" w:eastAsia="zh-CN" w:bidi="ar-SA"/>
        </w:rPr>
        <w:t>8.社会保障和就业支出（类）行政事业单位养老支出（款）机关事业单位基本养老保险缴费支出（项）:支出决算数为26.01</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增加</w:t>
      </w:r>
      <w:r>
        <w:rPr>
          <w:rFonts w:hint="eastAsia" w:ascii="Times New Roman" w:hAnsi="Times New Roman" w:eastAsia="仿宋_GB2312" w:cs="Times New Roman"/>
          <w:kern w:val="2"/>
          <w:sz w:val="32"/>
          <w:szCs w:val="32"/>
          <w:highlight w:val="none"/>
          <w:lang w:val="en-US" w:eastAsia="zh-CN" w:bidi="ar-SA"/>
        </w:rPr>
        <w:t>2.54</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增长</w:t>
      </w:r>
      <w:r>
        <w:rPr>
          <w:rFonts w:hint="eastAsia" w:ascii="Times New Roman" w:hAnsi="Times New Roman" w:eastAsia="仿宋_GB2312" w:cs="Times New Roman"/>
          <w:kern w:val="2"/>
          <w:sz w:val="32"/>
          <w:szCs w:val="32"/>
          <w:highlight w:val="none"/>
          <w:lang w:val="en-US" w:eastAsia="zh-CN" w:bidi="ar-SA"/>
        </w:rPr>
        <w:t>10.81%，主要原因是：</w:t>
      </w:r>
      <w:r>
        <w:rPr>
          <w:rFonts w:hint="eastAsia" w:eastAsia="仿宋_GB2312" w:cs="Times New Roman"/>
          <w:kern w:val="2"/>
          <w:sz w:val="32"/>
          <w:szCs w:val="32"/>
          <w:highlight w:val="none"/>
          <w:lang w:val="zh-CN" w:eastAsia="zh-CN" w:bidi="ar-SA"/>
        </w:rPr>
        <w:t>在职人员工资绩效奖金等增加，导致机关事业单位基本养老保险缴费支出增加。</w:t>
      </w:r>
    </w:p>
    <w:p w14:paraId="093D39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kern w:val="2"/>
          <w:sz w:val="32"/>
          <w:szCs w:val="32"/>
          <w:highlight w:val="none"/>
          <w:lang w:val="zh-CN" w:eastAsia="zh-CN" w:bidi="ar-SA"/>
        </w:rPr>
      </w:pPr>
      <w:r>
        <w:rPr>
          <w:rFonts w:hint="eastAsia" w:ascii="Times New Roman" w:hAnsi="Times New Roman" w:eastAsia="仿宋_GB2312" w:cs="Times New Roman"/>
          <w:kern w:val="2"/>
          <w:sz w:val="32"/>
          <w:szCs w:val="32"/>
          <w:highlight w:val="none"/>
          <w:lang w:val="en-US" w:eastAsia="zh-CN" w:bidi="ar-SA"/>
        </w:rPr>
        <w:t>9.一般公共服务支出（类）民主党派及工商联事务（款）其他民主党派及工商联事务支出（项）:支出决算数为0.00</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，比上年决算</w:t>
      </w:r>
      <w:r>
        <w:rPr>
          <w:rFonts w:hint="eastAsia" w:eastAsia="仿宋_GB2312" w:cs="Times New Roman"/>
          <w:kern w:val="2"/>
          <w:sz w:val="32"/>
          <w:szCs w:val="32"/>
          <w:highlight w:val="none"/>
          <w:lang w:val="en-US" w:eastAsia="zh-CN" w:bidi="ar-SA"/>
        </w:rPr>
        <w:t>减少</w:t>
      </w:r>
      <w:r>
        <w:rPr>
          <w:rFonts w:hint="eastAsia" w:ascii="Times New Roman" w:hAnsi="Times New Roman" w:eastAsia="仿宋_GB2312" w:cs="Times New Roman"/>
          <w:kern w:val="2"/>
          <w:sz w:val="32"/>
          <w:szCs w:val="32"/>
          <w:highlight w:val="none"/>
          <w:lang w:val="en-US" w:eastAsia="zh-CN" w:bidi="ar-SA"/>
        </w:rPr>
        <w:t>28.80</w:t>
      </w:r>
      <w:r>
        <w:rPr>
          <w:rFonts w:hint="eastAsia" w:eastAsia="仿宋_GB2312" w:cs="Times New Roman"/>
          <w:kern w:val="2"/>
          <w:sz w:val="32"/>
          <w:szCs w:val="32"/>
          <w:highlight w:val="none"/>
          <w:lang w:val="en-US" w:eastAsia="zh-CN" w:bidi="ar-SA"/>
        </w:rPr>
        <w:t>万元</w:t>
      </w:r>
      <w:r>
        <w:rPr>
          <w:rFonts w:hint="eastAsia" w:ascii="Times New Roman" w:hAnsi="Times New Roman" w:eastAsia="仿宋_GB2312" w:cs="Times New Roman"/>
          <w:kern w:val="2"/>
          <w:sz w:val="32"/>
          <w:szCs w:val="32"/>
          <w:highlight w:val="none"/>
          <w:lang w:val="en-US" w:eastAsia="zh-CN" w:bidi="ar-SA"/>
        </w:rPr>
        <w:t>，</w:t>
      </w:r>
      <w:r>
        <w:rPr>
          <w:rFonts w:hint="eastAsia" w:eastAsia="仿宋_GB2312" w:cs="Times New Roman"/>
          <w:kern w:val="2"/>
          <w:sz w:val="32"/>
          <w:szCs w:val="32"/>
          <w:highlight w:val="none"/>
          <w:lang w:val="en-US" w:eastAsia="zh-CN" w:bidi="ar-SA"/>
        </w:rPr>
        <w:t>下降</w:t>
      </w:r>
      <w:r>
        <w:rPr>
          <w:rFonts w:hint="eastAsia" w:ascii="Times New Roman" w:hAnsi="Times New Roman" w:eastAsia="仿宋_GB2312" w:cs="Times New Roman"/>
          <w:kern w:val="2"/>
          <w:sz w:val="32"/>
          <w:szCs w:val="32"/>
          <w:highlight w:val="none"/>
          <w:lang w:val="en-US" w:eastAsia="zh-CN" w:bidi="ar-SA"/>
        </w:rPr>
        <w:t>100%，主要原因是：</w:t>
      </w:r>
      <w:r>
        <w:rPr>
          <w:rFonts w:hint="eastAsia" w:ascii="仿宋_GB2312" w:eastAsia="仿宋_GB2312"/>
          <w:sz w:val="32"/>
          <w:szCs w:val="32"/>
          <w:highlight w:val="none"/>
          <w:lang w:val="en-US" w:eastAsia="zh-CN"/>
        </w:rPr>
        <w:t>2022</w:t>
      </w:r>
      <w:r>
        <w:rPr>
          <w:rFonts w:hint="eastAsia" w:ascii="仿宋_GB2312" w:eastAsia="仿宋_GB2312"/>
          <w:sz w:val="32"/>
          <w:szCs w:val="32"/>
          <w:highlight w:val="none"/>
        </w:rPr>
        <w:t>度为民主党派换届年，</w:t>
      </w:r>
      <w:r>
        <w:rPr>
          <w:rFonts w:hint="eastAsia" w:ascii="仿宋_GB2312" w:eastAsia="仿宋_GB2312"/>
          <w:sz w:val="32"/>
          <w:szCs w:val="32"/>
          <w:highlight w:val="none"/>
          <w:lang w:val="en-US" w:eastAsia="zh-CN"/>
        </w:rPr>
        <w:t>2022</w:t>
      </w:r>
      <w:r>
        <w:rPr>
          <w:rFonts w:hint="eastAsia" w:ascii="仿宋_GB2312" w:eastAsia="仿宋_GB2312"/>
          <w:sz w:val="32"/>
          <w:szCs w:val="32"/>
          <w:highlight w:val="none"/>
        </w:rPr>
        <w:t>年</w:t>
      </w:r>
      <w:r>
        <w:rPr>
          <w:rFonts w:hint="eastAsia" w:ascii="仿宋_GB2312" w:eastAsia="仿宋_GB2312"/>
          <w:sz w:val="32"/>
          <w:szCs w:val="32"/>
          <w:highlight w:val="none"/>
          <w:lang w:eastAsia="zh-CN"/>
        </w:rPr>
        <w:t>度</w:t>
      </w:r>
      <w:r>
        <w:rPr>
          <w:rFonts w:hint="eastAsia" w:ascii="仿宋_GB2312" w:eastAsia="仿宋_GB2312"/>
          <w:sz w:val="32"/>
          <w:szCs w:val="32"/>
          <w:highlight w:val="none"/>
        </w:rPr>
        <w:t>增加了民主党派换届经费导致</w:t>
      </w:r>
      <w:r>
        <w:rPr>
          <w:rFonts w:hint="eastAsia" w:ascii="仿宋_GB2312" w:eastAsia="仿宋_GB2312"/>
          <w:sz w:val="32"/>
          <w:szCs w:val="32"/>
          <w:highlight w:val="none"/>
          <w:lang w:eastAsia="zh-CN"/>
        </w:rPr>
        <w:t>支出</w:t>
      </w:r>
      <w:r>
        <w:rPr>
          <w:rFonts w:hint="eastAsia" w:ascii="仿宋_GB2312" w:eastAsia="仿宋_GB2312"/>
          <w:sz w:val="32"/>
          <w:szCs w:val="32"/>
          <w:highlight w:val="none"/>
        </w:rPr>
        <w:t>增加</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2023年度没有此项收入支出</w:t>
      </w:r>
      <w:r>
        <w:rPr>
          <w:rFonts w:hint="eastAsia" w:ascii="仿宋_GB2312" w:eastAsia="仿宋_GB2312"/>
          <w:spacing w:val="0"/>
          <w:sz w:val="32"/>
          <w:szCs w:val="32"/>
          <w:highlight w:val="none"/>
          <w:lang w:eastAsia="zh-CN"/>
        </w:rPr>
        <w:t>。</w:t>
      </w:r>
    </w:p>
    <w:p w14:paraId="528B954A">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r>
        <w:rPr>
          <w:rFonts w:hint="eastAsia" w:ascii="黑体" w:hAnsi="黑体" w:eastAsia="黑体" w:cs="宋体"/>
          <w:bCs/>
          <w:kern w:val="0"/>
          <w:sz w:val="32"/>
          <w:szCs w:val="32"/>
          <w:highlight w:val="none"/>
          <w:lang w:eastAsia="zh-CN"/>
        </w:rPr>
        <w:t>六、一般公共预算财政拨款基本支出决算情况说明</w:t>
      </w:r>
    </w:p>
    <w:p w14:paraId="33A9AD15">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en-US" w:eastAsia="zh-CN"/>
        </w:rPr>
      </w:pPr>
      <w:r>
        <w:rPr>
          <w:rFonts w:hint="eastAsia" w:ascii="仿宋_GB2312" w:eastAsia="仿宋_GB2312"/>
          <w:spacing w:val="0"/>
          <w:sz w:val="32"/>
          <w:szCs w:val="32"/>
          <w:highlight w:val="none"/>
          <w:lang w:eastAsia="zh-CN"/>
        </w:rPr>
        <w:t>2023年度</w:t>
      </w:r>
      <w:r>
        <w:rPr>
          <w:rFonts w:hint="eastAsia" w:ascii="仿宋_GB2312" w:eastAsia="仿宋_GB2312"/>
          <w:sz w:val="32"/>
          <w:szCs w:val="32"/>
          <w:highlight w:val="none"/>
        </w:rPr>
        <w:t>一般公共预算财政拨款基本支出</w:t>
      </w:r>
      <w:r>
        <w:rPr>
          <w:rFonts w:hint="eastAsia" w:ascii="仿宋_GB2312" w:eastAsia="仿宋_GB2312"/>
          <w:sz w:val="32"/>
          <w:szCs w:val="32"/>
          <w:highlight w:val="none"/>
          <w:lang w:eastAsia="zh-CN"/>
        </w:rPr>
        <w:t>340.68</w:t>
      </w:r>
      <w:r>
        <w:rPr>
          <w:rFonts w:hint="eastAsia" w:ascii="仿宋_GB2312" w:eastAsia="仿宋_GB2312"/>
          <w:sz w:val="32"/>
          <w:szCs w:val="32"/>
          <w:highlight w:val="none"/>
        </w:rPr>
        <w:t>万元，其中：人员经费</w:t>
      </w:r>
      <w:r>
        <w:rPr>
          <w:rFonts w:hint="eastAsia" w:ascii="仿宋_GB2312" w:eastAsia="仿宋_GB2312"/>
          <w:sz w:val="32"/>
          <w:szCs w:val="32"/>
          <w:highlight w:val="none"/>
          <w:lang w:eastAsia="zh-CN"/>
        </w:rPr>
        <w:t>331.28</w:t>
      </w:r>
      <w:r>
        <w:rPr>
          <w:rFonts w:hint="eastAsia" w:ascii="仿宋_GB2312" w:eastAsia="仿宋_GB2312"/>
          <w:sz w:val="32"/>
          <w:szCs w:val="32"/>
          <w:highlight w:val="none"/>
        </w:rPr>
        <w:t>万元，包括：</w:t>
      </w:r>
      <w:r>
        <w:rPr>
          <w:rFonts w:hint="eastAsia" w:ascii="仿宋_GB2312" w:eastAsia="仿宋_GB2312"/>
          <w:sz w:val="32"/>
          <w:szCs w:val="32"/>
          <w:highlight w:val="none"/>
          <w:lang w:val="en-US" w:eastAsia="zh-CN"/>
        </w:rPr>
        <w:t>基本工资、津贴补贴、奖金、伙食补助费、绩效工资、机关事业单位基本养老保险缴费、职业年金缴费、职工基本医疗保险缴费、公务员医疗补助缴费、住房公积金、医疗费、其他工资福利支出、离休费、退休费、生活补助、其他对个人和家庭的补助。</w:t>
      </w:r>
    </w:p>
    <w:p w14:paraId="1D4CFB9E">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default" w:ascii="仿宋_GB2312" w:eastAsia="仿宋_GB2312"/>
          <w:sz w:val="32"/>
          <w:szCs w:val="32"/>
          <w:highlight w:val="red"/>
          <w:lang w:val="en-US" w:eastAsia="zh-CN"/>
        </w:rPr>
      </w:pPr>
      <w:r>
        <w:rPr>
          <w:rFonts w:hint="eastAsia" w:ascii="仿宋_GB2312" w:eastAsia="仿宋_GB2312"/>
          <w:sz w:val="32"/>
          <w:szCs w:val="32"/>
          <w:highlight w:val="none"/>
        </w:rPr>
        <w:t>公用经费</w:t>
      </w:r>
      <w:r>
        <w:rPr>
          <w:rFonts w:hint="eastAsia" w:ascii="仿宋_GB2312" w:eastAsia="仿宋_GB2312"/>
          <w:sz w:val="32"/>
          <w:szCs w:val="32"/>
          <w:highlight w:val="none"/>
          <w:lang w:eastAsia="zh-CN"/>
        </w:rPr>
        <w:t>9.40</w:t>
      </w:r>
      <w:r>
        <w:rPr>
          <w:rFonts w:hint="eastAsia" w:ascii="仿宋_GB2312" w:eastAsia="仿宋_GB2312"/>
          <w:sz w:val="32"/>
          <w:szCs w:val="32"/>
          <w:highlight w:val="none"/>
        </w:rPr>
        <w:t>万元，包括：</w:t>
      </w:r>
      <w:r>
        <w:rPr>
          <w:rFonts w:hint="eastAsia" w:ascii="仿宋_GB2312" w:eastAsia="仿宋_GB2312"/>
          <w:sz w:val="32"/>
          <w:szCs w:val="32"/>
          <w:highlight w:val="none"/>
          <w:lang w:val="en-US" w:eastAsia="zh-CN"/>
        </w:rPr>
        <w:t>手续费、取暖费、差旅费、工会经费、福利费、税金及附加费用</w:t>
      </w:r>
      <w:r>
        <w:rPr>
          <w:rFonts w:hint="eastAsia" w:ascii="仿宋_GB2312" w:eastAsia="仿宋_GB2312"/>
          <w:sz w:val="32"/>
          <w:szCs w:val="32"/>
          <w:highlight w:val="none"/>
          <w:lang w:eastAsia="zh-CN"/>
        </w:rPr>
        <w:t>。</w:t>
      </w:r>
    </w:p>
    <w:p w14:paraId="028836E5">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r>
        <w:rPr>
          <w:rFonts w:hint="eastAsia" w:ascii="黑体" w:hAnsi="黑体" w:eastAsia="黑体" w:cs="宋体"/>
          <w:bCs/>
          <w:kern w:val="0"/>
          <w:sz w:val="32"/>
          <w:szCs w:val="32"/>
          <w:highlight w:val="none"/>
          <w:lang w:val="en-US" w:eastAsia="zh-CN"/>
        </w:rPr>
        <w:t>七、</w:t>
      </w:r>
      <w:r>
        <w:rPr>
          <w:rFonts w:hint="eastAsia" w:ascii="黑体" w:hAnsi="黑体" w:eastAsia="黑体" w:cs="宋体"/>
          <w:bCs/>
          <w:kern w:val="0"/>
          <w:sz w:val="32"/>
          <w:szCs w:val="32"/>
          <w:highlight w:val="none"/>
          <w:lang w:eastAsia="zh-CN"/>
        </w:rPr>
        <w:t>财政拨款</w:t>
      </w:r>
      <w:r>
        <w:rPr>
          <w:rFonts w:hint="eastAsia" w:ascii="黑体" w:hAnsi="黑体" w:eastAsia="黑体" w:cs="宋体"/>
          <w:bCs/>
          <w:kern w:val="0"/>
          <w:sz w:val="32"/>
          <w:szCs w:val="32"/>
          <w:highlight w:val="none"/>
        </w:rPr>
        <w:t>“三公”经费支出</w:t>
      </w:r>
      <w:r>
        <w:rPr>
          <w:rFonts w:hint="eastAsia" w:ascii="黑体" w:hAnsi="黑体" w:eastAsia="黑体" w:cs="宋体"/>
          <w:bCs/>
          <w:kern w:val="0"/>
          <w:sz w:val="32"/>
          <w:szCs w:val="32"/>
          <w:highlight w:val="none"/>
          <w:lang w:eastAsia="zh-CN"/>
        </w:rPr>
        <w:t>决算</w:t>
      </w:r>
      <w:r>
        <w:rPr>
          <w:rFonts w:hint="eastAsia" w:ascii="黑体" w:hAnsi="黑体" w:eastAsia="黑体" w:cs="宋体"/>
          <w:bCs/>
          <w:kern w:val="0"/>
          <w:sz w:val="32"/>
          <w:szCs w:val="32"/>
          <w:highlight w:val="none"/>
        </w:rPr>
        <w:t>情况</w:t>
      </w:r>
      <w:r>
        <w:rPr>
          <w:rFonts w:hint="eastAsia" w:ascii="黑体" w:hAnsi="黑体" w:eastAsia="黑体" w:cs="宋体"/>
          <w:bCs/>
          <w:kern w:val="0"/>
          <w:sz w:val="32"/>
          <w:szCs w:val="32"/>
          <w:highlight w:val="none"/>
          <w:lang w:eastAsia="zh-CN"/>
        </w:rPr>
        <w:t>说明</w:t>
      </w:r>
    </w:p>
    <w:p w14:paraId="589B9109">
      <w:pPr>
        <w:ind w:firstLine="640" w:firstLineChars="200"/>
        <w:rPr>
          <w:rFonts w:hint="eastAsia" w:ascii="仿宋_GB2312" w:eastAsia="仿宋_GB2312"/>
          <w:sz w:val="32"/>
          <w:szCs w:val="32"/>
          <w:highlight w:val="none"/>
          <w:lang w:val="zh-CN" w:eastAsia="zh-CN"/>
        </w:rPr>
      </w:pPr>
      <w:r>
        <w:rPr>
          <w:rFonts w:hint="eastAsia" w:ascii="仿宋_GB2312" w:eastAsia="仿宋_GB2312"/>
          <w:sz w:val="32"/>
          <w:szCs w:val="32"/>
          <w:highlight w:val="none"/>
          <w:lang w:val="zh-CN" w:eastAsia="zh-CN"/>
        </w:rPr>
        <w:t>2023年度</w:t>
      </w:r>
      <w:r>
        <w:rPr>
          <w:rFonts w:hint="eastAsia" w:ascii="仿宋_GB2312" w:eastAsia="仿宋_GB2312"/>
          <w:sz w:val="32"/>
          <w:szCs w:val="32"/>
          <w:highlight w:val="none"/>
          <w:lang w:val="en-US" w:eastAsia="zh-CN"/>
        </w:rPr>
        <w:t>财政拨款</w:t>
      </w:r>
      <w:r>
        <w:rPr>
          <w:rFonts w:hint="eastAsia" w:ascii="仿宋_GB2312" w:eastAsia="仿宋_GB2312"/>
          <w:sz w:val="32"/>
          <w:szCs w:val="32"/>
          <w:highlight w:val="none"/>
          <w:lang w:val="zh-CN" w:eastAsia="zh-CN"/>
        </w:rPr>
        <w:t>“三公”经费支出3.90万元，</w:t>
      </w:r>
      <w:r>
        <w:rPr>
          <w:rFonts w:hint="eastAsia" w:ascii="仿宋_GB2312" w:eastAsia="仿宋_GB2312"/>
          <w:sz w:val="32"/>
          <w:szCs w:val="32"/>
          <w:highlight w:val="none"/>
          <w:lang w:val="en-US" w:eastAsia="zh-CN"/>
        </w:rPr>
        <w:t>比上年</w:t>
      </w:r>
      <w:r>
        <w:rPr>
          <w:rFonts w:hint="eastAsia" w:ascii="仿宋_GB2312" w:eastAsia="仿宋_GB2312"/>
          <w:sz w:val="32"/>
          <w:szCs w:val="32"/>
          <w:highlight w:val="none"/>
          <w:lang w:val="zh-CN" w:eastAsia="zh-CN"/>
        </w:rPr>
        <w:t>增加0.40万元，增长11.44%，主要原因是：</w:t>
      </w:r>
      <w:r>
        <w:rPr>
          <w:rFonts w:hint="eastAsia" w:ascii="仿宋_GB2312" w:eastAsia="仿宋_GB2312"/>
          <w:sz w:val="32"/>
          <w:szCs w:val="32"/>
        </w:rPr>
        <w:t>单位</w:t>
      </w:r>
      <w:r>
        <w:rPr>
          <w:rFonts w:hint="eastAsia" w:ascii="仿宋_GB2312" w:eastAsia="仿宋_GB2312"/>
          <w:sz w:val="32"/>
          <w:szCs w:val="32"/>
          <w:lang w:val="en-US" w:eastAsia="zh-CN"/>
        </w:rPr>
        <w:t>2</w:t>
      </w:r>
      <w:r>
        <w:rPr>
          <w:rFonts w:hint="eastAsia" w:ascii="仿宋_GB2312" w:eastAsia="仿宋_GB2312"/>
          <w:sz w:val="32"/>
          <w:szCs w:val="32"/>
        </w:rPr>
        <w:t>辆公务用车使用年限较长</w:t>
      </w:r>
      <w:r>
        <w:rPr>
          <w:rFonts w:hint="eastAsia" w:ascii="仿宋_GB2312" w:eastAsia="仿宋_GB2312"/>
          <w:sz w:val="32"/>
          <w:szCs w:val="32"/>
          <w:lang w:eastAsia="zh-CN"/>
        </w:rPr>
        <w:t>，其中一辆已使用</w:t>
      </w:r>
      <w:r>
        <w:rPr>
          <w:rFonts w:hint="eastAsia" w:ascii="仿宋_GB2312" w:eastAsia="仿宋_GB2312"/>
          <w:sz w:val="32"/>
          <w:szCs w:val="32"/>
          <w:lang w:val="en-US" w:eastAsia="zh-CN"/>
        </w:rPr>
        <w:t>20年</w:t>
      </w:r>
      <w:r>
        <w:rPr>
          <w:rFonts w:hint="eastAsia" w:ascii="仿宋_GB2312" w:eastAsia="仿宋_GB2312"/>
          <w:sz w:val="32"/>
          <w:szCs w:val="32"/>
        </w:rPr>
        <w:t>，</w:t>
      </w:r>
      <w:r>
        <w:rPr>
          <w:rFonts w:hint="eastAsia" w:ascii="仿宋_GB2312" w:eastAsia="仿宋_GB2312"/>
          <w:sz w:val="32"/>
          <w:szCs w:val="32"/>
          <w:lang w:eastAsia="zh-CN"/>
        </w:rPr>
        <w:t>本年度发生了金额较大的维修费用，导致本年的维修费用增加</w:t>
      </w:r>
      <w:r>
        <w:rPr>
          <w:rFonts w:hint="eastAsia" w:ascii="仿宋_GB2312" w:eastAsia="仿宋_GB2312"/>
          <w:sz w:val="32"/>
          <w:szCs w:val="32"/>
          <w:highlight w:val="none"/>
          <w:lang w:val="zh-CN" w:eastAsia="zh-CN"/>
        </w:rPr>
        <w:t>。其中：因公出国（境）费支出0.00万元，占0.00%，比上年增加0.00万元，增长0.00%，主要原因是：</w:t>
      </w:r>
      <w:r>
        <w:rPr>
          <w:rFonts w:ascii="仿宋_GB2312" w:eastAsia="仿宋_GB2312"/>
          <w:sz w:val="32"/>
          <w:szCs w:val="32"/>
        </w:rPr>
        <w:t>我单位无因公出国（境）费</w:t>
      </w:r>
      <w:r>
        <w:rPr>
          <w:rFonts w:hint="eastAsia" w:ascii="仿宋_GB2312" w:eastAsia="仿宋_GB2312"/>
          <w:sz w:val="32"/>
          <w:szCs w:val="32"/>
        </w:rPr>
        <w:t>；</w:t>
      </w:r>
      <w:r>
        <w:rPr>
          <w:rFonts w:hint="eastAsia" w:ascii="仿宋_GB2312" w:eastAsia="仿宋_GB2312"/>
          <w:sz w:val="32"/>
          <w:szCs w:val="32"/>
          <w:highlight w:val="none"/>
          <w:lang w:val="zh-CN" w:eastAsia="zh-CN"/>
        </w:rPr>
        <w:t>公务用车购置及运行维护费支出3.90万元，占100.00%，比上年增加0.40万元，增长11.44%，主要原因是：</w:t>
      </w:r>
      <w:r>
        <w:rPr>
          <w:rFonts w:hint="eastAsia" w:ascii="仿宋_GB2312" w:eastAsia="仿宋_GB2312"/>
          <w:sz w:val="32"/>
          <w:szCs w:val="32"/>
        </w:rPr>
        <w:t>单位</w:t>
      </w:r>
      <w:r>
        <w:rPr>
          <w:rFonts w:hint="eastAsia" w:ascii="仿宋_GB2312" w:eastAsia="仿宋_GB2312"/>
          <w:sz w:val="32"/>
          <w:szCs w:val="32"/>
          <w:lang w:val="en-US" w:eastAsia="zh-CN"/>
        </w:rPr>
        <w:t>2</w:t>
      </w:r>
      <w:r>
        <w:rPr>
          <w:rFonts w:hint="eastAsia" w:ascii="仿宋_GB2312" w:eastAsia="仿宋_GB2312"/>
          <w:sz w:val="32"/>
          <w:szCs w:val="32"/>
        </w:rPr>
        <w:t>辆公务用车使用年限较长</w:t>
      </w:r>
      <w:r>
        <w:rPr>
          <w:rFonts w:hint="eastAsia" w:ascii="仿宋_GB2312" w:eastAsia="仿宋_GB2312"/>
          <w:sz w:val="32"/>
          <w:szCs w:val="32"/>
          <w:lang w:eastAsia="zh-CN"/>
        </w:rPr>
        <w:t>，其中一辆已使用</w:t>
      </w:r>
      <w:r>
        <w:rPr>
          <w:rFonts w:hint="eastAsia" w:ascii="仿宋_GB2312" w:eastAsia="仿宋_GB2312"/>
          <w:sz w:val="32"/>
          <w:szCs w:val="32"/>
          <w:lang w:val="en-US" w:eastAsia="zh-CN"/>
        </w:rPr>
        <w:t>20年</w:t>
      </w:r>
      <w:r>
        <w:rPr>
          <w:rFonts w:hint="eastAsia" w:ascii="仿宋_GB2312" w:eastAsia="仿宋_GB2312"/>
          <w:sz w:val="32"/>
          <w:szCs w:val="32"/>
        </w:rPr>
        <w:t>，</w:t>
      </w:r>
      <w:r>
        <w:rPr>
          <w:rFonts w:hint="eastAsia" w:ascii="仿宋_GB2312" w:eastAsia="仿宋_GB2312"/>
          <w:sz w:val="32"/>
          <w:szCs w:val="32"/>
          <w:lang w:eastAsia="zh-CN"/>
        </w:rPr>
        <w:t>本年度发生了金额较大的维修费用，导致本年的维修费用增加</w:t>
      </w:r>
      <w:r>
        <w:rPr>
          <w:rFonts w:hint="eastAsia" w:ascii="仿宋_GB2312" w:eastAsia="仿宋_GB2312"/>
          <w:sz w:val="32"/>
          <w:szCs w:val="32"/>
          <w:highlight w:val="none"/>
          <w:lang w:val="zh-CN" w:eastAsia="zh-CN"/>
        </w:rPr>
        <w:t>；公务接待费支出0.00万元，占0.00%，比上年增加0.00万元，增长0.00%，主要原因是：</w:t>
      </w:r>
      <w:r>
        <w:rPr>
          <w:rFonts w:ascii="仿宋_GB2312" w:eastAsia="仿宋_GB2312"/>
          <w:sz w:val="32"/>
          <w:szCs w:val="32"/>
        </w:rPr>
        <w:t>我单位无公务接待费</w:t>
      </w:r>
      <w:r>
        <w:rPr>
          <w:rFonts w:hint="eastAsia" w:ascii="仿宋_GB2312" w:eastAsia="仿宋_GB2312"/>
          <w:sz w:val="32"/>
          <w:szCs w:val="32"/>
        </w:rPr>
        <w:t>。</w:t>
      </w:r>
    </w:p>
    <w:p w14:paraId="7B5223E4">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zh-CN" w:eastAsia="zh-CN"/>
        </w:rPr>
      </w:pPr>
      <w:r>
        <w:rPr>
          <w:rFonts w:hint="eastAsia" w:ascii="仿宋_GB2312" w:eastAsia="仿宋_GB2312"/>
          <w:sz w:val="32"/>
          <w:szCs w:val="32"/>
          <w:highlight w:val="none"/>
          <w:lang w:val="zh-CN" w:eastAsia="zh-CN"/>
        </w:rPr>
        <w:t>具体情况如下：</w:t>
      </w:r>
    </w:p>
    <w:p w14:paraId="45B1CBAB">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zh-CN" w:eastAsia="zh-CN"/>
        </w:rPr>
      </w:pPr>
      <w:r>
        <w:rPr>
          <w:rFonts w:hint="eastAsia" w:ascii="仿宋_GB2312" w:eastAsia="仿宋_GB2312"/>
          <w:sz w:val="32"/>
          <w:szCs w:val="32"/>
          <w:highlight w:val="none"/>
          <w:lang w:val="zh-CN" w:eastAsia="zh-CN"/>
        </w:rPr>
        <w:t>因公出国（境）费支出0.00万元，开支内容包括</w:t>
      </w:r>
      <w:r>
        <w:rPr>
          <w:rFonts w:hint="eastAsia" w:ascii="仿宋_GB2312" w:eastAsia="仿宋_GB2312"/>
          <w:sz w:val="32"/>
          <w:szCs w:val="32"/>
        </w:rPr>
        <w:t>我单位无因公出国（境）费。</w:t>
      </w:r>
      <w:r>
        <w:rPr>
          <w:rFonts w:hint="eastAsia" w:ascii="仿宋_GB2312" w:eastAsia="仿宋_GB2312"/>
          <w:sz w:val="32"/>
          <w:szCs w:val="32"/>
          <w:highlight w:val="none"/>
          <w:lang w:val="zh-CN" w:eastAsia="zh-CN"/>
        </w:rPr>
        <w:t>单位全年安排的因公出国（境）团组0个，因公出国（境）0人次。</w:t>
      </w:r>
    </w:p>
    <w:p w14:paraId="54625EB2">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en-US" w:eastAsia="zh-CN"/>
        </w:rPr>
      </w:pPr>
      <w:r>
        <w:rPr>
          <w:rFonts w:hint="eastAsia" w:ascii="仿宋_GB2312" w:eastAsia="仿宋_GB2312"/>
          <w:sz w:val="32"/>
          <w:szCs w:val="32"/>
          <w:highlight w:val="none"/>
          <w:lang w:val="zh-CN" w:eastAsia="zh-CN"/>
        </w:rPr>
        <w:t>公务用车购置及运行维护费3.90万元，其中：公务用车购置费0.00万元，公务用车运行维护费3.90万元。公务用车运行维护费开支内容包括</w:t>
      </w:r>
      <w:r>
        <w:rPr>
          <w:rFonts w:hint="eastAsia" w:ascii="仿宋_GB2312" w:eastAsia="仿宋_GB2312"/>
          <w:sz w:val="32"/>
          <w:szCs w:val="32"/>
        </w:rPr>
        <w:t>车辆燃油费、车辆维修费和车辆保险费</w:t>
      </w:r>
      <w:r>
        <w:rPr>
          <w:rFonts w:hint="eastAsia" w:ascii="仿宋_GB2312" w:eastAsia="仿宋_GB2312"/>
          <w:sz w:val="32"/>
          <w:szCs w:val="32"/>
          <w:lang w:eastAsia="zh-CN"/>
        </w:rPr>
        <w:t>等</w:t>
      </w:r>
      <w:r>
        <w:rPr>
          <w:rFonts w:hint="eastAsia" w:ascii="仿宋_GB2312" w:eastAsia="仿宋_GB2312"/>
          <w:sz w:val="32"/>
          <w:szCs w:val="32"/>
        </w:rPr>
        <w:t>。</w:t>
      </w:r>
      <w:r>
        <w:rPr>
          <w:rFonts w:hint="eastAsia" w:ascii="仿宋_GB2312" w:eastAsia="仿宋_GB2312"/>
          <w:sz w:val="32"/>
          <w:szCs w:val="32"/>
          <w:highlight w:val="none"/>
          <w:lang w:val="zh-CN" w:eastAsia="zh-CN"/>
        </w:rPr>
        <w:t>公务用车购置数0辆，公务用车保有量2辆。国有资产占用情况</w:t>
      </w:r>
      <w:r>
        <w:rPr>
          <w:rFonts w:hint="eastAsia" w:ascii="仿宋_GB2312" w:eastAsia="仿宋_GB2312"/>
          <w:sz w:val="32"/>
          <w:szCs w:val="32"/>
          <w:highlight w:val="none"/>
          <w:lang w:val="en-US" w:eastAsia="zh-CN"/>
        </w:rPr>
        <w:t>中固定资产车辆</w:t>
      </w:r>
      <w:r>
        <w:rPr>
          <w:rFonts w:hint="eastAsia" w:ascii="仿宋_GB2312" w:eastAsia="仿宋_GB2312"/>
          <w:sz w:val="32"/>
          <w:szCs w:val="32"/>
          <w:highlight w:val="none"/>
          <w:lang w:val="zh-CN" w:eastAsia="zh-CN"/>
        </w:rPr>
        <w:t>2辆，</w:t>
      </w:r>
      <w:r>
        <w:rPr>
          <w:rFonts w:hint="eastAsia" w:ascii="仿宋_GB2312" w:eastAsia="仿宋_GB2312"/>
          <w:sz w:val="32"/>
          <w:szCs w:val="32"/>
          <w:highlight w:val="none"/>
          <w:lang w:val="en-US" w:eastAsia="zh-CN"/>
        </w:rPr>
        <w:t>与</w:t>
      </w:r>
      <w:r>
        <w:rPr>
          <w:rFonts w:hint="eastAsia" w:ascii="仿宋_GB2312" w:eastAsia="仿宋_GB2312"/>
          <w:sz w:val="32"/>
          <w:szCs w:val="32"/>
          <w:highlight w:val="none"/>
          <w:lang w:val="zh-CN" w:eastAsia="zh-CN"/>
        </w:rPr>
        <w:t>公务用车</w:t>
      </w:r>
      <w:r>
        <w:rPr>
          <w:rFonts w:hint="eastAsia" w:ascii="仿宋_GB2312" w:eastAsia="仿宋_GB2312"/>
          <w:sz w:val="32"/>
          <w:szCs w:val="32"/>
          <w:highlight w:val="none"/>
          <w:lang w:val="en-US" w:eastAsia="zh-CN"/>
        </w:rPr>
        <w:t>保有量差异</w:t>
      </w:r>
      <w:r>
        <w:rPr>
          <w:rFonts w:hint="eastAsia" w:ascii="仿宋_GB2312" w:eastAsia="仿宋_GB2312"/>
          <w:sz w:val="32"/>
          <w:szCs w:val="32"/>
          <w:highlight w:val="none"/>
          <w:lang w:val="zh-CN" w:eastAsia="zh-CN"/>
        </w:rPr>
        <w:t>原因是：无差异。</w:t>
      </w:r>
    </w:p>
    <w:p w14:paraId="6DCDC772">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zh-CN" w:eastAsia="zh-CN"/>
        </w:rPr>
      </w:pPr>
      <w:r>
        <w:rPr>
          <w:rFonts w:hint="eastAsia" w:ascii="仿宋_GB2312" w:eastAsia="仿宋_GB2312"/>
          <w:sz w:val="32"/>
          <w:szCs w:val="32"/>
          <w:highlight w:val="none"/>
          <w:lang w:val="zh-CN" w:eastAsia="zh-CN"/>
        </w:rPr>
        <w:t>公务接待费0.00万元，开支内容包括</w:t>
      </w:r>
      <w:r>
        <w:rPr>
          <w:rFonts w:hint="eastAsia" w:ascii="仿宋_GB2312" w:eastAsia="仿宋_GB2312"/>
          <w:sz w:val="32"/>
          <w:szCs w:val="32"/>
        </w:rPr>
        <w:t>我单位无公务接待费。</w:t>
      </w:r>
      <w:r>
        <w:rPr>
          <w:rFonts w:hint="eastAsia" w:ascii="仿宋_GB2312" w:eastAsia="仿宋_GB2312"/>
          <w:sz w:val="32"/>
          <w:szCs w:val="32"/>
          <w:highlight w:val="none"/>
          <w:lang w:val="zh-CN" w:eastAsia="zh-CN"/>
        </w:rPr>
        <w:t>单位全年安排的国内公务接待0批次，0人次。</w:t>
      </w:r>
    </w:p>
    <w:p w14:paraId="3D203BA4">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eastAsia="仿宋_GB2312"/>
          <w:sz w:val="32"/>
          <w:szCs w:val="32"/>
          <w:highlight w:val="none"/>
          <w:lang w:val="zh-CN" w:eastAsia="zh-CN"/>
        </w:rPr>
      </w:pPr>
      <w:r>
        <w:rPr>
          <w:rFonts w:hint="eastAsia" w:ascii="仿宋_GB2312" w:eastAsia="仿宋_GB2312"/>
          <w:sz w:val="32"/>
          <w:szCs w:val="32"/>
          <w:highlight w:val="none"/>
          <w:lang w:val="zh-CN" w:eastAsia="zh-CN"/>
        </w:rPr>
        <w:t>与</w:t>
      </w:r>
      <w:r>
        <w:rPr>
          <w:rFonts w:hint="eastAsia" w:ascii="仿宋_GB2312" w:eastAsia="仿宋_GB2312"/>
          <w:sz w:val="32"/>
          <w:szCs w:val="32"/>
          <w:highlight w:val="none"/>
          <w:lang w:val="en-US" w:eastAsia="zh-CN"/>
        </w:rPr>
        <w:t>全年</w:t>
      </w:r>
      <w:r>
        <w:rPr>
          <w:rFonts w:hint="eastAsia" w:ascii="仿宋_GB2312" w:eastAsia="仿宋_GB2312"/>
          <w:sz w:val="32"/>
          <w:szCs w:val="32"/>
          <w:highlight w:val="none"/>
          <w:lang w:val="zh-CN" w:eastAsia="zh-CN"/>
        </w:rPr>
        <w:t>预算相比</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lang w:val="zh-CN" w:eastAsia="zh-CN"/>
        </w:rPr>
        <w:t>财政拨款“三公”经费支出</w:t>
      </w:r>
      <w:r>
        <w:rPr>
          <w:rFonts w:hint="eastAsia" w:ascii="仿宋_GB2312" w:eastAsia="仿宋_GB2312"/>
          <w:sz w:val="32"/>
          <w:szCs w:val="32"/>
          <w:highlight w:val="none"/>
          <w:lang w:val="en-US" w:eastAsia="zh-CN"/>
        </w:rPr>
        <w:t>全年</w:t>
      </w:r>
      <w:r>
        <w:rPr>
          <w:rFonts w:hint="eastAsia" w:ascii="仿宋_GB2312" w:eastAsia="仿宋_GB2312"/>
          <w:sz w:val="32"/>
          <w:szCs w:val="32"/>
          <w:highlight w:val="none"/>
          <w:lang w:val="zh-CN" w:eastAsia="zh-CN"/>
        </w:rPr>
        <w:t>预算数3.90万元，决算数3.90万元，预决算差异率0.00%，主要原因是：</w:t>
      </w:r>
      <w:r>
        <w:rPr>
          <w:rFonts w:hint="eastAsia" w:ascii="仿宋_GB2312" w:eastAsia="仿宋_GB2312"/>
          <w:sz w:val="32"/>
          <w:szCs w:val="32"/>
          <w:lang w:eastAsia="zh-CN"/>
        </w:rPr>
        <w:t>预算与决算一致无差异</w:t>
      </w:r>
      <w:r>
        <w:rPr>
          <w:rFonts w:hint="eastAsia" w:ascii="仿宋_GB2312" w:eastAsia="仿宋_GB2312"/>
          <w:sz w:val="32"/>
          <w:szCs w:val="32"/>
        </w:rPr>
        <w:t>。</w:t>
      </w:r>
      <w:r>
        <w:rPr>
          <w:rFonts w:hint="eastAsia" w:ascii="仿宋_GB2312" w:eastAsia="仿宋_GB2312"/>
          <w:sz w:val="32"/>
          <w:szCs w:val="32"/>
          <w:highlight w:val="none"/>
          <w:lang w:val="zh-CN" w:eastAsia="zh-CN"/>
        </w:rPr>
        <w:t>其中：因公出国（境）费</w:t>
      </w:r>
      <w:r>
        <w:rPr>
          <w:rFonts w:hint="eastAsia" w:ascii="仿宋_GB2312" w:eastAsia="仿宋_GB2312"/>
          <w:sz w:val="32"/>
          <w:szCs w:val="32"/>
          <w:highlight w:val="none"/>
          <w:lang w:val="en-US" w:eastAsia="zh-CN"/>
        </w:rPr>
        <w:t>全年预算数</w:t>
      </w:r>
      <w:r>
        <w:rPr>
          <w:rFonts w:hint="eastAsia" w:ascii="仿宋_GB2312" w:eastAsia="仿宋_GB2312"/>
          <w:sz w:val="32"/>
          <w:szCs w:val="32"/>
          <w:highlight w:val="none"/>
          <w:lang w:val="zh-CN" w:eastAsia="zh-CN"/>
        </w:rPr>
        <w:t>0.00万元，决算数0.00万元，预决算差异率0.00%，主要原因是：</w:t>
      </w:r>
      <w:r>
        <w:rPr>
          <w:rFonts w:hint="eastAsia" w:ascii="仿宋_GB2312" w:eastAsia="仿宋_GB2312"/>
          <w:sz w:val="32"/>
          <w:szCs w:val="32"/>
        </w:rPr>
        <w:t>我单位无因公出国（境）费</w:t>
      </w:r>
      <w:r>
        <w:rPr>
          <w:rFonts w:hint="eastAsia" w:ascii="仿宋_GB2312" w:eastAsia="仿宋_GB2312"/>
          <w:sz w:val="32"/>
          <w:szCs w:val="32"/>
          <w:highlight w:val="none"/>
          <w:lang w:val="zh-CN" w:eastAsia="zh-CN"/>
        </w:rPr>
        <w:t>；公务用车购置费</w:t>
      </w:r>
      <w:r>
        <w:rPr>
          <w:rFonts w:hint="eastAsia" w:ascii="仿宋_GB2312" w:eastAsia="仿宋_GB2312"/>
          <w:sz w:val="32"/>
          <w:szCs w:val="32"/>
          <w:highlight w:val="none"/>
          <w:lang w:val="en-US" w:eastAsia="zh-CN"/>
        </w:rPr>
        <w:t>全年</w:t>
      </w:r>
      <w:r>
        <w:rPr>
          <w:rFonts w:hint="eastAsia" w:ascii="仿宋_GB2312" w:eastAsia="仿宋_GB2312"/>
          <w:sz w:val="32"/>
          <w:szCs w:val="32"/>
          <w:highlight w:val="none"/>
          <w:lang w:val="zh-CN" w:eastAsia="zh-CN"/>
        </w:rPr>
        <w:t>预算数0.00万元，决算数0.00万元，预决算差异率0.00%，主要原因是：</w:t>
      </w:r>
      <w:r>
        <w:rPr>
          <w:rFonts w:hint="eastAsia" w:ascii="仿宋_GB2312" w:eastAsia="仿宋_GB2312"/>
          <w:sz w:val="32"/>
          <w:szCs w:val="32"/>
        </w:rPr>
        <w:t>我单位无公务用车购置费</w:t>
      </w:r>
      <w:r>
        <w:rPr>
          <w:rFonts w:hint="eastAsia" w:ascii="仿宋_GB2312" w:eastAsia="仿宋_GB2312"/>
          <w:sz w:val="32"/>
          <w:szCs w:val="32"/>
          <w:highlight w:val="none"/>
          <w:lang w:val="zh-CN" w:eastAsia="zh-CN"/>
        </w:rPr>
        <w:t>；公务用车运行费</w:t>
      </w:r>
      <w:r>
        <w:rPr>
          <w:rFonts w:hint="eastAsia" w:ascii="仿宋_GB2312" w:eastAsia="仿宋_GB2312"/>
          <w:sz w:val="32"/>
          <w:szCs w:val="32"/>
          <w:highlight w:val="none"/>
          <w:lang w:val="en-US" w:eastAsia="zh-CN"/>
        </w:rPr>
        <w:t>全年</w:t>
      </w:r>
      <w:r>
        <w:rPr>
          <w:rFonts w:hint="eastAsia" w:ascii="仿宋_GB2312" w:eastAsia="仿宋_GB2312"/>
          <w:sz w:val="32"/>
          <w:szCs w:val="32"/>
          <w:highlight w:val="none"/>
          <w:lang w:val="zh-CN" w:eastAsia="zh-CN"/>
        </w:rPr>
        <w:t>预算数3.90万元，决算数3.90万元，预决算差异率0.00%，主要原因是：</w:t>
      </w:r>
      <w:r>
        <w:rPr>
          <w:rFonts w:hint="eastAsia" w:ascii="仿宋_GB2312" w:eastAsia="仿宋_GB2312"/>
          <w:sz w:val="32"/>
          <w:szCs w:val="32"/>
          <w:lang w:eastAsia="zh-CN"/>
        </w:rPr>
        <w:t>预算与决算一致无差异</w:t>
      </w:r>
      <w:r>
        <w:rPr>
          <w:rFonts w:hint="eastAsia" w:ascii="仿宋_GB2312" w:eastAsia="仿宋_GB2312"/>
          <w:sz w:val="32"/>
          <w:szCs w:val="32"/>
          <w:highlight w:val="none"/>
          <w:lang w:val="zh-CN" w:eastAsia="zh-CN"/>
        </w:rPr>
        <w:t>；公务接待费</w:t>
      </w:r>
      <w:r>
        <w:rPr>
          <w:rFonts w:hint="eastAsia" w:ascii="仿宋_GB2312" w:eastAsia="仿宋_GB2312"/>
          <w:sz w:val="32"/>
          <w:szCs w:val="32"/>
          <w:highlight w:val="none"/>
          <w:lang w:val="en-US" w:eastAsia="zh-CN"/>
        </w:rPr>
        <w:t>全年</w:t>
      </w:r>
      <w:r>
        <w:rPr>
          <w:rFonts w:hint="eastAsia" w:ascii="仿宋_GB2312" w:eastAsia="仿宋_GB2312"/>
          <w:sz w:val="32"/>
          <w:szCs w:val="32"/>
          <w:highlight w:val="none"/>
          <w:lang w:val="zh-CN" w:eastAsia="zh-CN"/>
        </w:rPr>
        <w:t>预算数0.00万元，决算数0.00万元，预决算差异率0.00%，主要原因是：</w:t>
      </w:r>
      <w:r>
        <w:rPr>
          <w:rFonts w:hint="eastAsia" w:ascii="仿宋_GB2312" w:eastAsia="仿宋_GB2312"/>
          <w:sz w:val="32"/>
          <w:szCs w:val="32"/>
        </w:rPr>
        <w:t>我单位无公务接待费</w:t>
      </w:r>
      <w:r>
        <w:rPr>
          <w:rFonts w:hint="eastAsia" w:ascii="仿宋_GB2312" w:eastAsia="仿宋_GB2312"/>
          <w:sz w:val="32"/>
          <w:szCs w:val="32"/>
          <w:highlight w:val="none"/>
          <w:lang w:val="zh-CN" w:eastAsia="zh-CN"/>
        </w:rPr>
        <w:t>。</w:t>
      </w:r>
    </w:p>
    <w:p w14:paraId="09EA7D15">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18" w:name="_Toc7927"/>
      <w:bookmarkStart w:id="19" w:name="_Toc5810"/>
      <w:r>
        <w:rPr>
          <w:rFonts w:hint="eastAsia" w:ascii="黑体" w:hAnsi="黑体" w:eastAsia="黑体" w:cs="宋体"/>
          <w:bCs/>
          <w:kern w:val="0"/>
          <w:sz w:val="32"/>
          <w:szCs w:val="32"/>
          <w:highlight w:val="none"/>
          <w:lang w:val="en-US" w:eastAsia="zh-CN"/>
        </w:rPr>
        <w:t>八</w:t>
      </w:r>
      <w:r>
        <w:rPr>
          <w:rFonts w:hint="eastAsia" w:ascii="黑体" w:hAnsi="黑体" w:eastAsia="黑体" w:cs="宋体"/>
          <w:bCs/>
          <w:kern w:val="0"/>
          <w:sz w:val="32"/>
          <w:szCs w:val="32"/>
          <w:highlight w:val="none"/>
          <w:lang w:eastAsia="zh-CN"/>
        </w:rPr>
        <w:t>、政府性基金预算财政拨款收入支出决算情况说明</w:t>
      </w:r>
      <w:bookmarkEnd w:id="18"/>
      <w:bookmarkEnd w:id="19"/>
    </w:p>
    <w:p w14:paraId="4AB84C0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pacing w:val="0"/>
          <w:sz w:val="32"/>
          <w:szCs w:val="32"/>
          <w:highlight w:val="none"/>
          <w:lang w:eastAsia="zh-CN"/>
        </w:rPr>
      </w:pPr>
      <w:r>
        <w:rPr>
          <w:rFonts w:hint="eastAsia" w:ascii="仿宋_GB2312" w:eastAsia="仿宋_GB2312"/>
          <w:sz w:val="32"/>
          <w:szCs w:val="32"/>
          <w:highlight w:val="none"/>
          <w:lang w:eastAsia="zh-CN"/>
        </w:rPr>
        <w:t>我</w:t>
      </w:r>
      <w:r>
        <w:rPr>
          <w:rFonts w:hint="eastAsia" w:ascii="仿宋_GB2312" w:eastAsia="仿宋_GB2312"/>
          <w:sz w:val="32"/>
          <w:szCs w:val="32"/>
          <w:highlight w:val="none"/>
          <w:lang w:val="en-US" w:eastAsia="zh-CN"/>
        </w:rPr>
        <w:t>单位</w:t>
      </w:r>
      <w:r>
        <w:rPr>
          <w:rFonts w:hint="eastAsia" w:ascii="仿宋_GB2312" w:eastAsia="仿宋_GB2312"/>
          <w:sz w:val="32"/>
          <w:szCs w:val="32"/>
          <w:highlight w:val="none"/>
          <w:lang w:eastAsia="zh-CN"/>
        </w:rPr>
        <w:t>本年度无政府性基金预算财政拨款收入、支出</w:t>
      </w:r>
      <w:r>
        <w:rPr>
          <w:rFonts w:hint="eastAsia" w:ascii="仿宋_GB2312" w:eastAsia="仿宋_GB2312"/>
          <w:sz w:val="32"/>
          <w:szCs w:val="32"/>
          <w:highlight w:val="none"/>
          <w:lang w:val="en-US" w:eastAsia="zh-CN"/>
        </w:rPr>
        <w:t>及结转和结余</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政府性基金预算财政拨款收入支出决算表为空表。</w:t>
      </w:r>
    </w:p>
    <w:p w14:paraId="5BA6DF37">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r>
        <w:rPr>
          <w:rFonts w:hint="eastAsia" w:ascii="黑体" w:hAnsi="黑体" w:eastAsia="黑体" w:cs="宋体"/>
          <w:bCs/>
          <w:kern w:val="0"/>
          <w:sz w:val="32"/>
          <w:szCs w:val="32"/>
          <w:highlight w:val="none"/>
          <w:lang w:val="en-US" w:eastAsia="zh-CN"/>
        </w:rPr>
        <w:t>九</w:t>
      </w:r>
      <w:r>
        <w:rPr>
          <w:rFonts w:hint="eastAsia" w:ascii="黑体" w:hAnsi="黑体" w:eastAsia="黑体" w:cs="宋体"/>
          <w:bCs/>
          <w:kern w:val="0"/>
          <w:sz w:val="32"/>
          <w:szCs w:val="32"/>
          <w:highlight w:val="none"/>
          <w:lang w:eastAsia="zh-CN"/>
        </w:rPr>
        <w:t>、国有资本经营预算财政拨款收入支出决算情况说明</w:t>
      </w:r>
    </w:p>
    <w:p w14:paraId="7758339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我</w:t>
      </w:r>
      <w:r>
        <w:rPr>
          <w:rFonts w:hint="eastAsia" w:ascii="仿宋_GB2312" w:eastAsia="仿宋_GB2312"/>
          <w:sz w:val="32"/>
          <w:szCs w:val="32"/>
          <w:highlight w:val="none"/>
          <w:lang w:val="en-US" w:eastAsia="zh-CN"/>
        </w:rPr>
        <w:t>单位</w:t>
      </w:r>
      <w:r>
        <w:rPr>
          <w:rFonts w:hint="eastAsia" w:ascii="仿宋_GB2312" w:eastAsia="仿宋_GB2312"/>
          <w:sz w:val="32"/>
          <w:szCs w:val="32"/>
          <w:highlight w:val="none"/>
          <w:lang w:eastAsia="zh-CN"/>
        </w:rPr>
        <w:t>本年度无国有资本经营预算财政拨款收入、支出</w:t>
      </w:r>
      <w:r>
        <w:rPr>
          <w:rFonts w:hint="eastAsia" w:ascii="仿宋_GB2312" w:eastAsia="仿宋_GB2312"/>
          <w:sz w:val="32"/>
          <w:szCs w:val="32"/>
          <w:highlight w:val="none"/>
          <w:lang w:val="en-US" w:eastAsia="zh-CN"/>
        </w:rPr>
        <w:t>及结转和结余</w:t>
      </w:r>
      <w:r>
        <w:rPr>
          <w:rFonts w:hint="eastAsia" w:ascii="仿宋_GB2312" w:eastAsia="仿宋_GB2312"/>
          <w:sz w:val="32"/>
          <w:szCs w:val="32"/>
          <w:highlight w:val="none"/>
          <w:lang w:eastAsia="zh-CN"/>
        </w:rPr>
        <w:t>，国有资本经营</w:t>
      </w:r>
      <w:r>
        <w:rPr>
          <w:rFonts w:hint="eastAsia" w:ascii="仿宋_GB2312" w:eastAsia="仿宋_GB2312"/>
          <w:sz w:val="32"/>
          <w:szCs w:val="32"/>
          <w:highlight w:val="none"/>
        </w:rPr>
        <w:t>预算财政拨款收入支出决算表为空表。</w:t>
      </w:r>
    </w:p>
    <w:p w14:paraId="447B1CD1">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20" w:name="_Toc7314"/>
      <w:bookmarkStart w:id="21" w:name="_Toc1235"/>
      <w:r>
        <w:rPr>
          <w:rFonts w:hint="eastAsia" w:ascii="黑体" w:hAnsi="黑体" w:eastAsia="黑体" w:cs="宋体"/>
          <w:bCs/>
          <w:kern w:val="0"/>
          <w:sz w:val="32"/>
          <w:szCs w:val="32"/>
          <w:highlight w:val="none"/>
          <w:lang w:eastAsia="zh-CN"/>
        </w:rPr>
        <w:t>十</w:t>
      </w:r>
      <w:r>
        <w:rPr>
          <w:rFonts w:hint="eastAsia" w:ascii="黑体" w:hAnsi="黑体" w:eastAsia="黑体" w:cs="宋体"/>
          <w:bCs/>
          <w:kern w:val="0"/>
          <w:sz w:val="32"/>
          <w:szCs w:val="32"/>
          <w:highlight w:val="none"/>
        </w:rPr>
        <w:t>、其他重要事项的情况</w:t>
      </w:r>
      <w:r>
        <w:rPr>
          <w:rFonts w:hint="eastAsia" w:ascii="黑体" w:hAnsi="黑体" w:eastAsia="黑体" w:cs="宋体"/>
          <w:bCs/>
          <w:kern w:val="0"/>
          <w:sz w:val="32"/>
          <w:szCs w:val="32"/>
          <w:highlight w:val="none"/>
          <w:lang w:eastAsia="zh-CN"/>
        </w:rPr>
        <w:t>说明</w:t>
      </w:r>
      <w:bookmarkEnd w:id="20"/>
      <w:bookmarkEnd w:id="21"/>
    </w:p>
    <w:p w14:paraId="3D464FA9">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2"/>
        <w:rPr>
          <w:rFonts w:hint="eastAsia" w:ascii="黑体" w:hAnsi="黑体" w:eastAsia="黑体"/>
          <w:sz w:val="32"/>
          <w:szCs w:val="32"/>
          <w:highlight w:val="none"/>
        </w:rPr>
      </w:pPr>
      <w:bookmarkStart w:id="22" w:name="_Toc13105"/>
      <w:bookmarkStart w:id="23" w:name="_Toc14519"/>
      <w:r>
        <w:rPr>
          <w:rFonts w:hint="eastAsia" w:ascii="黑体" w:hAnsi="黑体" w:eastAsia="黑体"/>
          <w:sz w:val="32"/>
          <w:szCs w:val="32"/>
          <w:highlight w:val="none"/>
          <w:lang w:eastAsia="zh-CN"/>
        </w:rPr>
        <w:t>（一）</w:t>
      </w:r>
      <w:r>
        <w:rPr>
          <w:rFonts w:hint="eastAsia" w:ascii="黑体" w:hAnsi="黑体" w:eastAsia="黑体"/>
          <w:sz w:val="32"/>
          <w:szCs w:val="32"/>
          <w:highlight w:val="none"/>
        </w:rPr>
        <w:t>机关运行经费支出情况</w:t>
      </w:r>
      <w:bookmarkEnd w:id="22"/>
      <w:bookmarkEnd w:id="23"/>
    </w:p>
    <w:p w14:paraId="5DAA79F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z w:val="32"/>
          <w:szCs w:val="32"/>
          <w:highlight w:val="none"/>
          <w:lang w:val="zh-CN" w:eastAsia="zh-CN"/>
        </w:rPr>
      </w:pPr>
      <w:bookmarkStart w:id="24" w:name="_Toc26704"/>
      <w:bookmarkStart w:id="25" w:name="_Toc227"/>
      <w:r>
        <w:rPr>
          <w:rFonts w:hint="eastAsia" w:ascii="Times New Roman" w:hAnsi="Times New Roman" w:eastAsia="仿宋_GB2312" w:cs="Times New Roman"/>
          <w:sz w:val="32"/>
          <w:szCs w:val="32"/>
          <w:highlight w:val="none"/>
          <w:lang w:val="zh-CN" w:eastAsia="zh-CN"/>
        </w:rPr>
        <w:t>2023年度</w:t>
      </w:r>
      <w:r>
        <w:rPr>
          <w:rFonts w:hint="eastAsia" w:ascii="Times New Roman" w:hAnsi="Times New Roman" w:eastAsia="仿宋_GB2312" w:cs="Times New Roman"/>
          <w:sz w:val="32"/>
          <w:szCs w:val="32"/>
          <w:highlight w:val="none"/>
          <w:lang w:val="en-US" w:eastAsia="zh-CN"/>
        </w:rPr>
        <w:t>中国民主同盟新疆维吾尔自治区委员会（行政单位和参照公务员法管理事业单位）机关运行经费支出9.40万元，比上年减少8.60万元，下降47.78%，主要原因是：</w:t>
      </w:r>
      <w:r>
        <w:rPr>
          <w:rFonts w:hint="eastAsia" w:ascii="仿宋_GB2312" w:eastAsia="仿宋_GB2312"/>
          <w:sz w:val="32"/>
          <w:szCs w:val="32"/>
        </w:rPr>
        <w:t>2022年民主党派换届，换届之前有很多相关准备工作，造成机关运行经费支出增加</w:t>
      </w:r>
      <w:r>
        <w:rPr>
          <w:rFonts w:hint="eastAsia" w:ascii="仿宋_GB2312" w:eastAsia="仿宋_GB2312"/>
          <w:sz w:val="32"/>
          <w:szCs w:val="32"/>
          <w:lang w:eastAsia="zh-CN"/>
        </w:rPr>
        <w:t>，</w:t>
      </w:r>
      <w:r>
        <w:rPr>
          <w:rFonts w:hint="eastAsia" w:ascii="仿宋_GB2312" w:eastAsia="仿宋_GB2312"/>
          <w:sz w:val="32"/>
          <w:szCs w:val="32"/>
          <w:lang w:val="en-US" w:eastAsia="zh-CN"/>
        </w:rPr>
        <w:t>2023年没有相关经费支出，所以2023年机关运行经费支出减少</w:t>
      </w:r>
      <w:r>
        <w:rPr>
          <w:rFonts w:hint="eastAsia" w:ascii="Times New Roman" w:hAnsi="Times New Roman" w:eastAsia="仿宋_GB2312" w:cs="Times New Roman"/>
          <w:sz w:val="32"/>
          <w:szCs w:val="32"/>
          <w:highlight w:val="none"/>
          <w:lang w:val="en-US" w:eastAsia="zh-CN"/>
        </w:rPr>
        <w:t>。</w:t>
      </w:r>
    </w:p>
    <w:p w14:paraId="6109BC26">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黑体" w:cs="Times New Roman"/>
          <w:sz w:val="32"/>
          <w:szCs w:val="30"/>
          <w:highlight w:val="none"/>
          <w:lang w:val="zh-CN" w:eastAsia="zh-CN"/>
        </w:rPr>
      </w:pPr>
      <w:r>
        <w:rPr>
          <w:rFonts w:hint="eastAsia" w:ascii="Times New Roman" w:hAnsi="Times New Roman" w:eastAsia="黑体" w:cs="Times New Roman"/>
          <w:sz w:val="32"/>
          <w:szCs w:val="30"/>
          <w:highlight w:val="none"/>
          <w:lang w:val="zh-CN" w:eastAsia="zh-CN"/>
        </w:rPr>
        <w:t>（二）政府采购情况</w:t>
      </w:r>
      <w:bookmarkEnd w:id="24"/>
      <w:bookmarkEnd w:id="25"/>
    </w:p>
    <w:p w14:paraId="3867A63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Times New Roman"/>
          <w:sz w:val="32"/>
          <w:szCs w:val="32"/>
          <w:highlight w:val="none"/>
          <w:lang w:val="zh-CN"/>
        </w:rPr>
      </w:pPr>
      <w:r>
        <w:rPr>
          <w:rFonts w:hint="eastAsia" w:ascii="Times New Roman" w:hAnsi="Times New Roman" w:eastAsia="仿宋_GB2312" w:cs="Times New Roman"/>
          <w:sz w:val="32"/>
          <w:szCs w:val="32"/>
          <w:highlight w:val="none"/>
          <w:lang w:val="zh-CN" w:eastAsia="zh-CN"/>
        </w:rPr>
        <w:t>2023年度</w:t>
      </w:r>
      <w:r>
        <w:rPr>
          <w:rFonts w:hint="eastAsia" w:ascii="Times New Roman" w:hAnsi="Times New Roman" w:eastAsia="仿宋_GB2312" w:cs="Times New Roman"/>
          <w:sz w:val="32"/>
          <w:szCs w:val="32"/>
          <w:highlight w:val="none"/>
          <w:lang w:val="zh-CN"/>
        </w:rPr>
        <w:t>政府采购支出总额</w:t>
      </w:r>
      <w:r>
        <w:rPr>
          <w:rFonts w:hint="eastAsia" w:ascii="Times New Roman" w:hAnsi="Times New Roman" w:eastAsia="仿宋_GB2312" w:cs="Times New Roman"/>
          <w:sz w:val="32"/>
          <w:szCs w:val="32"/>
          <w:highlight w:val="none"/>
          <w:lang w:val="zh-CN" w:eastAsia="zh-CN"/>
        </w:rPr>
        <w:t>0.00万元</w:t>
      </w:r>
      <w:r>
        <w:rPr>
          <w:rFonts w:hint="eastAsia" w:ascii="Times New Roman" w:hAnsi="Times New Roman" w:eastAsia="仿宋_GB2312" w:cs="Times New Roman"/>
          <w:sz w:val="32"/>
          <w:szCs w:val="32"/>
          <w:highlight w:val="none"/>
          <w:lang w:val="zh-CN"/>
        </w:rPr>
        <w:t>，</w:t>
      </w:r>
      <w:r>
        <w:rPr>
          <w:rFonts w:hint="eastAsia" w:ascii="Times New Roman" w:hAnsi="Times New Roman" w:eastAsia="仿宋_GB2312" w:cs="Times New Roman"/>
          <w:sz w:val="32"/>
          <w:szCs w:val="32"/>
          <w:highlight w:val="none"/>
          <w:lang w:val="zh-CN" w:eastAsia="zh-CN"/>
        </w:rPr>
        <w:t>其中：政府采购货物支出0.00万元、政府采购工程支出0.00万元、政府采购服务支出0.00万元。</w:t>
      </w:r>
    </w:p>
    <w:p w14:paraId="78AE814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zh-CN" w:eastAsia="zh-CN"/>
        </w:rPr>
        <w:t>授予中小企业合同金额0.00万元，占政府采购支出总额的0.00</w:t>
      </w:r>
      <w:r>
        <w:rPr>
          <w:rFonts w:hint="default" w:ascii="Times New Roman" w:hAnsi="Times New Roman" w:eastAsia="仿宋_GB2312" w:cs="Times New Roman"/>
          <w:sz w:val="32"/>
          <w:szCs w:val="32"/>
          <w:highlight w:val="none"/>
          <w:lang w:val="zh-CN" w:eastAsia="zh-CN"/>
        </w:rPr>
        <w:t>%</w:t>
      </w:r>
      <w:r>
        <w:rPr>
          <w:rFonts w:hint="eastAsia" w:ascii="Times New Roman" w:hAnsi="Times New Roman" w:eastAsia="仿宋_GB2312" w:cs="Times New Roman"/>
          <w:sz w:val="32"/>
          <w:szCs w:val="32"/>
          <w:highlight w:val="none"/>
          <w:lang w:val="zh-CN" w:eastAsia="zh-CN"/>
        </w:rPr>
        <w:t>，其中：授予小微企业合同金额0.00万元，占政府采购支出总额的0.00</w:t>
      </w:r>
      <w:r>
        <w:rPr>
          <w:rFonts w:hint="default" w:ascii="Times New Roman" w:hAnsi="Times New Roman" w:eastAsia="仿宋_GB2312" w:cs="Times New Roman"/>
          <w:sz w:val="32"/>
          <w:szCs w:val="32"/>
          <w:highlight w:val="none"/>
          <w:lang w:val="zh-CN" w:eastAsia="zh-CN"/>
        </w:rPr>
        <w:t>%</w:t>
      </w:r>
      <w:r>
        <w:rPr>
          <w:rFonts w:hint="eastAsia" w:ascii="Times New Roman" w:hAnsi="Times New Roman" w:eastAsia="仿宋_GB2312" w:cs="Times New Roman"/>
          <w:sz w:val="32"/>
          <w:szCs w:val="32"/>
          <w:highlight w:val="none"/>
          <w:lang w:val="en-US" w:eastAsia="zh-CN"/>
        </w:rPr>
        <w:t>。</w:t>
      </w:r>
    </w:p>
    <w:p w14:paraId="51A63CBC">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黑体" w:cs="Times New Roman"/>
          <w:sz w:val="32"/>
          <w:szCs w:val="30"/>
          <w:highlight w:val="none"/>
          <w:lang w:val="zh-CN" w:eastAsia="zh-CN"/>
        </w:rPr>
      </w:pPr>
      <w:bookmarkStart w:id="26" w:name="_Toc8391"/>
      <w:bookmarkStart w:id="27" w:name="_Toc4591"/>
      <w:r>
        <w:rPr>
          <w:rFonts w:hint="eastAsia" w:ascii="Times New Roman" w:hAnsi="Times New Roman" w:eastAsia="黑体" w:cs="Times New Roman"/>
          <w:sz w:val="32"/>
          <w:szCs w:val="30"/>
          <w:highlight w:val="none"/>
          <w:lang w:val="zh-CN" w:eastAsia="zh-CN"/>
        </w:rPr>
        <w:t>（三）国有资产占用情况说明</w:t>
      </w:r>
      <w:bookmarkEnd w:id="26"/>
      <w:bookmarkEnd w:id="27"/>
    </w:p>
    <w:p w14:paraId="34CBB8DF">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Times New Roman" w:hAnsi="Times New Roman" w:eastAsia="仿宋_GB2312" w:cs="Times New Roman"/>
          <w:sz w:val="32"/>
          <w:szCs w:val="32"/>
          <w:highlight w:val="none"/>
          <w:lang w:val="zh-CN" w:eastAsia="zh-CN"/>
        </w:rPr>
      </w:pPr>
      <w:r>
        <w:rPr>
          <w:rFonts w:hint="eastAsia" w:ascii="Times New Roman" w:hAnsi="Times New Roman" w:eastAsia="仿宋_GB2312" w:cs="Times New Roman"/>
          <w:sz w:val="32"/>
          <w:szCs w:val="32"/>
          <w:highlight w:val="none"/>
          <w:lang w:val="en-US" w:eastAsia="zh-CN"/>
        </w:rPr>
        <w:t>截至2023</w:t>
      </w:r>
      <w:r>
        <w:rPr>
          <w:rFonts w:hint="eastAsia" w:ascii="Times New Roman" w:hAnsi="Times New Roman" w:eastAsia="仿宋_GB2312" w:cs="Times New Roman"/>
          <w:sz w:val="32"/>
          <w:szCs w:val="32"/>
          <w:highlight w:val="none"/>
          <w:lang w:val="zh-CN" w:eastAsia="zh-CN"/>
        </w:rPr>
        <w:t>年</w:t>
      </w:r>
      <w:r>
        <w:rPr>
          <w:rFonts w:hint="eastAsia" w:ascii="Times New Roman" w:hAnsi="Times New Roman" w:eastAsia="仿宋_GB2312" w:cs="Times New Roman"/>
          <w:sz w:val="32"/>
          <w:szCs w:val="32"/>
          <w:highlight w:val="none"/>
          <w:lang w:val="en-US" w:eastAsia="zh-CN"/>
        </w:rPr>
        <w:t>12月31日</w:t>
      </w:r>
      <w:r>
        <w:rPr>
          <w:rFonts w:hint="eastAsia" w:ascii="Times New Roman" w:hAnsi="Times New Roman" w:eastAsia="仿宋_GB2312" w:cs="Times New Roman"/>
          <w:sz w:val="32"/>
          <w:szCs w:val="32"/>
          <w:highlight w:val="none"/>
          <w:lang w:val="zh-CN" w:eastAsia="zh-CN"/>
        </w:rPr>
        <w:t>，</w:t>
      </w:r>
      <w:r>
        <w:rPr>
          <w:rFonts w:hint="eastAsia" w:ascii="Times New Roman" w:hAnsi="Times New Roman" w:eastAsia="仿宋_GB2312" w:cs="Times New Roman"/>
          <w:sz w:val="32"/>
          <w:szCs w:val="32"/>
          <w:highlight w:val="none"/>
          <w:lang w:val="en-US" w:eastAsia="zh-CN"/>
        </w:rPr>
        <w:t>固定资产原值</w:t>
      </w:r>
      <w:r>
        <w:rPr>
          <w:rFonts w:hint="eastAsia" w:ascii="Times New Roman" w:hAnsi="Times New Roman" w:eastAsia="仿宋_GB2312" w:cs="Times New Roman"/>
          <w:sz w:val="32"/>
          <w:szCs w:val="32"/>
          <w:highlight w:val="none"/>
          <w:lang w:val="zh-CN" w:eastAsia="zh-CN"/>
        </w:rPr>
        <w:t>76.69</w:t>
      </w:r>
      <w:r>
        <w:rPr>
          <w:rFonts w:hint="eastAsia" w:ascii="Times New Roman" w:hAnsi="Times New Roman" w:eastAsia="仿宋_GB2312" w:cs="Times New Roman"/>
          <w:sz w:val="32"/>
          <w:szCs w:val="32"/>
          <w:highlight w:val="none"/>
          <w:lang w:val="en-US" w:eastAsia="zh-CN"/>
        </w:rPr>
        <w:t>万元，房</w:t>
      </w:r>
      <w:r>
        <w:rPr>
          <w:rFonts w:hint="eastAsia" w:ascii="Times New Roman" w:hAnsi="Times New Roman" w:eastAsia="仿宋_GB2312" w:cs="Times New Roman"/>
          <w:sz w:val="32"/>
          <w:szCs w:val="32"/>
          <w:highlight w:val="none"/>
          <w:lang w:val="zh-CN" w:eastAsia="zh-CN"/>
        </w:rPr>
        <w:t>屋0.0平方米，价值0.00万元。车辆2辆，价值48.73万元，其中：副部（省）级及以上领导用车0辆、主要</w:t>
      </w:r>
      <w:r>
        <w:rPr>
          <w:rFonts w:hint="eastAsia" w:ascii="Times New Roman" w:hAnsi="Times New Roman" w:eastAsia="仿宋_GB2312" w:cs="Times New Roman"/>
          <w:sz w:val="32"/>
          <w:szCs w:val="32"/>
          <w:highlight w:val="none"/>
          <w:lang w:val="en-US" w:eastAsia="zh-CN"/>
        </w:rPr>
        <w:t>负责人</w:t>
      </w:r>
      <w:r>
        <w:rPr>
          <w:rFonts w:hint="eastAsia" w:ascii="Times New Roman" w:hAnsi="Times New Roman" w:eastAsia="仿宋_GB2312" w:cs="Times New Roman"/>
          <w:sz w:val="32"/>
          <w:szCs w:val="32"/>
          <w:highlight w:val="none"/>
          <w:lang w:val="zh-CN" w:eastAsia="zh-CN"/>
        </w:rPr>
        <w:t>用车</w:t>
      </w:r>
      <w:r>
        <w:rPr>
          <w:rFonts w:hint="eastAsia" w:eastAsia="仿宋_GB2312" w:cs="Times New Roman"/>
          <w:sz w:val="32"/>
          <w:szCs w:val="32"/>
          <w:highlight w:val="none"/>
          <w:lang w:val="en-US" w:eastAsia="zh-CN"/>
        </w:rPr>
        <w:t>1</w:t>
      </w:r>
      <w:bookmarkStart w:id="48" w:name="_GoBack"/>
      <w:bookmarkEnd w:id="48"/>
      <w:r>
        <w:rPr>
          <w:rFonts w:hint="eastAsia" w:ascii="Times New Roman" w:hAnsi="Times New Roman" w:eastAsia="仿宋_GB2312" w:cs="Times New Roman"/>
          <w:sz w:val="32"/>
          <w:szCs w:val="32"/>
          <w:highlight w:val="none"/>
          <w:lang w:val="zh-CN" w:eastAsia="zh-CN"/>
        </w:rPr>
        <w:t>辆、机要通信用车1辆、应急保障用车0辆、执法执勤用车0辆、特种专业技术用车0辆、离退休干部</w:t>
      </w:r>
      <w:r>
        <w:rPr>
          <w:rFonts w:hint="eastAsia" w:ascii="Times New Roman" w:hAnsi="Times New Roman" w:eastAsia="仿宋_GB2312" w:cs="Times New Roman"/>
          <w:sz w:val="32"/>
          <w:szCs w:val="32"/>
          <w:highlight w:val="none"/>
          <w:lang w:val="en-US" w:eastAsia="zh-CN"/>
        </w:rPr>
        <w:t>服务</w:t>
      </w:r>
      <w:r>
        <w:rPr>
          <w:rFonts w:hint="eastAsia" w:ascii="Times New Roman" w:hAnsi="Times New Roman" w:eastAsia="仿宋_GB2312" w:cs="Times New Roman"/>
          <w:sz w:val="32"/>
          <w:szCs w:val="32"/>
          <w:highlight w:val="none"/>
          <w:lang w:val="zh-CN" w:eastAsia="zh-CN"/>
        </w:rPr>
        <w:t>用车0辆、其他用车0辆，其他用车主要是：</w:t>
      </w:r>
      <w:r>
        <w:rPr>
          <w:rFonts w:hint="eastAsia" w:ascii="仿宋_GB2312" w:eastAsia="仿宋_GB2312"/>
          <w:sz w:val="32"/>
          <w:szCs w:val="32"/>
          <w:lang w:eastAsia="zh-CN"/>
        </w:rPr>
        <w:t>我单位无其他用车</w:t>
      </w:r>
      <w:r>
        <w:rPr>
          <w:rFonts w:hint="eastAsia" w:ascii="Times New Roman" w:hAnsi="Times New Roman" w:eastAsia="仿宋_GB2312" w:cs="Times New Roman"/>
          <w:sz w:val="32"/>
          <w:szCs w:val="32"/>
          <w:highlight w:val="none"/>
          <w:lang w:val="zh-CN" w:eastAsia="zh-CN"/>
        </w:rPr>
        <w:t>；单价100万元（含）以上设备（不含车辆）0</w:t>
      </w:r>
      <w:r>
        <w:rPr>
          <w:rFonts w:hint="eastAsia" w:ascii="Times New Roman" w:hAnsi="Times New Roman" w:eastAsia="仿宋_GB2312" w:cs="Times New Roman"/>
          <w:sz w:val="32"/>
          <w:szCs w:val="32"/>
          <w:highlight w:val="none"/>
          <w:lang w:val="en-US" w:eastAsia="zh-CN"/>
        </w:rPr>
        <w:t>台（</w:t>
      </w:r>
      <w:r>
        <w:rPr>
          <w:rFonts w:hint="eastAsia" w:ascii="Times New Roman" w:hAnsi="Times New Roman" w:eastAsia="仿宋_GB2312" w:cs="Times New Roman"/>
          <w:sz w:val="32"/>
          <w:szCs w:val="32"/>
          <w:highlight w:val="none"/>
          <w:lang w:val="zh-CN" w:eastAsia="zh-CN"/>
        </w:rPr>
        <w:t>套）。</w:t>
      </w:r>
    </w:p>
    <w:p w14:paraId="6227BDB4">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outlineLvl w:val="1"/>
        <w:rPr>
          <w:rFonts w:hint="eastAsia" w:ascii="黑体" w:hAnsi="黑体" w:eastAsia="黑体" w:cs="宋体"/>
          <w:bCs/>
          <w:kern w:val="0"/>
          <w:sz w:val="32"/>
          <w:szCs w:val="32"/>
          <w:highlight w:val="none"/>
          <w:lang w:eastAsia="zh-CN"/>
        </w:rPr>
      </w:pPr>
      <w:bookmarkStart w:id="28" w:name="_Toc11283"/>
      <w:bookmarkStart w:id="29" w:name="_Toc435"/>
      <w:r>
        <w:rPr>
          <w:rFonts w:hint="eastAsia" w:ascii="黑体" w:hAnsi="黑体" w:eastAsia="黑体" w:cs="宋体"/>
          <w:bCs/>
          <w:kern w:val="0"/>
          <w:sz w:val="32"/>
          <w:szCs w:val="32"/>
          <w:highlight w:val="none"/>
          <w:lang w:eastAsia="zh-CN"/>
        </w:rPr>
        <w:t>十</w:t>
      </w:r>
      <w:r>
        <w:rPr>
          <w:rFonts w:hint="eastAsia" w:ascii="黑体" w:hAnsi="黑体" w:eastAsia="黑体" w:cs="宋体"/>
          <w:bCs/>
          <w:kern w:val="0"/>
          <w:sz w:val="32"/>
          <w:szCs w:val="32"/>
          <w:highlight w:val="none"/>
          <w:lang w:val="en-US" w:eastAsia="zh-CN"/>
        </w:rPr>
        <w:t>一</w:t>
      </w:r>
      <w:r>
        <w:rPr>
          <w:rFonts w:hint="eastAsia" w:ascii="黑体" w:hAnsi="黑体" w:eastAsia="黑体" w:cs="宋体"/>
          <w:bCs/>
          <w:kern w:val="0"/>
          <w:sz w:val="32"/>
          <w:szCs w:val="32"/>
          <w:highlight w:val="none"/>
          <w:lang w:eastAsia="zh-CN"/>
        </w:rPr>
        <w:t>、预算绩效的情况说明</w:t>
      </w:r>
      <w:bookmarkEnd w:id="28"/>
      <w:bookmarkEnd w:id="29"/>
    </w:p>
    <w:p w14:paraId="4E21E748">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Hans"/>
        </w:rPr>
      </w:pPr>
      <w:r>
        <w:rPr>
          <w:rFonts w:hint="eastAsia" w:ascii="仿宋_GB2312" w:hAnsi="仿宋_GB2312" w:eastAsia="仿宋_GB2312" w:cs="仿宋_GB2312"/>
          <w:sz w:val="32"/>
          <w:szCs w:val="32"/>
          <w:highlight w:val="none"/>
          <w:lang w:eastAsia="zh-CN"/>
        </w:rPr>
        <w:t>根据预算绩效管理要求，我</w:t>
      </w:r>
      <w:r>
        <w:rPr>
          <w:rFonts w:hint="eastAsia" w:ascii="仿宋_GB2312" w:hAnsi="仿宋_GB2312" w:eastAsia="仿宋_GB2312" w:cs="仿宋_GB2312"/>
          <w:sz w:val="32"/>
          <w:szCs w:val="32"/>
          <w:highlight w:val="none"/>
          <w:lang w:val="en-US" w:eastAsia="zh-CN"/>
        </w:rPr>
        <w:t>单位</w:t>
      </w:r>
      <w:r>
        <w:rPr>
          <w:rFonts w:hint="eastAsia" w:ascii="仿宋_GB2312" w:hAnsi="仿宋_GB2312" w:eastAsia="仿宋_GB2312" w:cs="仿宋_GB2312"/>
          <w:sz w:val="32"/>
          <w:szCs w:val="32"/>
          <w:highlight w:val="none"/>
          <w:lang w:eastAsia="zh-CN"/>
        </w:rPr>
        <w:t>2023年度</w:t>
      </w:r>
      <w:r>
        <w:rPr>
          <w:rFonts w:hint="eastAsia" w:ascii="仿宋_GB2312" w:hAnsi="仿宋_GB2312" w:eastAsia="仿宋_GB2312" w:cs="仿宋_GB2312"/>
          <w:color w:val="auto"/>
          <w:kern w:val="0"/>
          <w:sz w:val="32"/>
          <w:szCs w:val="32"/>
          <w:highlight w:val="none"/>
        </w:rPr>
        <w:t>预算绩效管理整体</w:t>
      </w:r>
      <w:r>
        <w:rPr>
          <w:rFonts w:hint="eastAsia" w:ascii="仿宋_GB2312" w:hAnsi="仿宋_GB2312" w:eastAsia="仿宋_GB2312" w:cs="仿宋_GB2312"/>
          <w:color w:val="auto"/>
          <w:kern w:val="0"/>
          <w:sz w:val="32"/>
          <w:szCs w:val="32"/>
          <w:highlight w:val="none"/>
          <w:lang w:val="en-US" w:eastAsia="zh-CN"/>
        </w:rPr>
        <w:t>支出</w:t>
      </w:r>
      <w:r>
        <w:rPr>
          <w:rFonts w:hint="eastAsia" w:ascii="仿宋_GB2312" w:hAnsi="仿宋_GB2312" w:eastAsia="仿宋_GB2312" w:cs="仿宋_GB2312"/>
          <w:color w:val="auto"/>
          <w:kern w:val="0"/>
          <w:sz w:val="32"/>
          <w:szCs w:val="32"/>
          <w:highlight w:val="none"/>
        </w:rPr>
        <w:t>绩效自评表</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color w:val="auto"/>
          <w:kern w:val="0"/>
          <w:sz w:val="32"/>
          <w:szCs w:val="32"/>
          <w:highlight w:val="none"/>
          <w:lang w:val="en-US" w:eastAsia="zh-CN"/>
        </w:rPr>
        <w:t>个，全年</w:t>
      </w:r>
      <w:r>
        <w:rPr>
          <w:rFonts w:hint="eastAsia" w:ascii="仿宋_GB2312" w:hAnsi="仿宋_GB2312" w:eastAsia="仿宋_GB2312" w:cs="仿宋_GB2312"/>
          <w:sz w:val="32"/>
          <w:szCs w:val="32"/>
          <w:highlight w:val="none"/>
          <w:lang w:val="en-US" w:eastAsia="zh-CN"/>
        </w:rPr>
        <w:t>预算总额370.68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实际执行总额370.68</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sz w:val="32"/>
          <w:szCs w:val="32"/>
          <w:highlight w:val="none"/>
          <w:lang w:eastAsia="zh-CN"/>
        </w:rPr>
        <w:t>预算绩效评价项目</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lang w:eastAsia="zh-CN"/>
        </w:rPr>
        <w:t>个，</w:t>
      </w:r>
      <w:r>
        <w:rPr>
          <w:rFonts w:hint="eastAsia" w:ascii="仿宋_GB2312" w:hAnsi="仿宋_GB2312" w:eastAsia="仿宋_GB2312" w:cs="仿宋_GB2312"/>
          <w:sz w:val="32"/>
          <w:szCs w:val="32"/>
          <w:highlight w:val="none"/>
          <w:lang w:val="en-US" w:eastAsia="zh-CN"/>
        </w:rPr>
        <w:t>全年预算数30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全年执行数30</w:t>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。预算绩效管理取得的成效：一是</w:t>
      </w:r>
      <w:r>
        <w:rPr>
          <w:rFonts w:hint="eastAsia" w:ascii="仿宋_GB2312" w:hAnsi="仿宋_GB2312" w:eastAsia="仿宋_GB2312" w:cs="仿宋_GB2312"/>
          <w:bCs/>
          <w:sz w:val="32"/>
          <w:szCs w:val="32"/>
          <w:lang w:eastAsia="zh-CN"/>
        </w:rPr>
        <w:t>民盟</w:t>
      </w:r>
      <w:r>
        <w:rPr>
          <w:rFonts w:hint="eastAsia" w:ascii="仿宋_GB2312" w:hAnsi="仿宋_GB2312" w:eastAsia="仿宋_GB2312" w:cs="仿宋_GB2312"/>
          <w:bCs/>
          <w:sz w:val="32"/>
          <w:szCs w:val="32"/>
          <w:lang w:val="en-US" w:eastAsia="zh-CN"/>
        </w:rPr>
        <w:t>新疆区委会</w:t>
      </w:r>
      <w:r>
        <w:rPr>
          <w:rFonts w:hint="eastAsia" w:ascii="仿宋_GB2312" w:hAnsi="仿宋_GB2312" w:eastAsia="仿宋_GB2312" w:cs="仿宋_GB2312"/>
          <w:bCs/>
          <w:sz w:val="32"/>
          <w:szCs w:val="32"/>
          <w:lang w:eastAsia="zh-CN"/>
        </w:rPr>
        <w:t>领导多次参加</w:t>
      </w:r>
      <w:r>
        <w:rPr>
          <w:rFonts w:hint="eastAsia" w:ascii="仿宋_GB2312" w:hAnsi="仿宋_GB2312" w:eastAsia="仿宋_GB2312" w:cs="仿宋_GB2312"/>
          <w:bCs/>
          <w:sz w:val="32"/>
          <w:szCs w:val="32"/>
          <w:lang w:val="en-US" w:eastAsia="zh-CN"/>
        </w:rPr>
        <w:t>自治区党委、自治区政协</w:t>
      </w:r>
      <w:r>
        <w:rPr>
          <w:rFonts w:hint="eastAsia" w:ascii="仿宋_GB2312" w:hAnsi="仿宋_GB2312" w:eastAsia="仿宋_GB2312" w:cs="仿宋_GB2312"/>
          <w:bCs/>
          <w:sz w:val="32"/>
          <w:szCs w:val="32"/>
          <w:lang w:eastAsia="zh-CN"/>
        </w:rPr>
        <w:t>高层座谈会，就</w:t>
      </w:r>
      <w:r>
        <w:rPr>
          <w:rFonts w:hint="eastAsia" w:ascii="仿宋_GB2312" w:hAnsi="仿宋_GB2312" w:eastAsia="仿宋_GB2312" w:cs="仿宋_GB2312"/>
          <w:bCs/>
          <w:sz w:val="32"/>
          <w:szCs w:val="32"/>
          <w:lang w:val="en-US" w:eastAsia="zh-CN"/>
        </w:rPr>
        <w:t>夯实财会监督、加强文化引导、推进社会发展</w:t>
      </w:r>
      <w:r>
        <w:rPr>
          <w:rFonts w:hint="eastAsia" w:ascii="仿宋_GB2312" w:hAnsi="仿宋_GB2312" w:eastAsia="仿宋_GB2312" w:cs="仿宋_GB2312"/>
          <w:bCs/>
          <w:sz w:val="32"/>
          <w:szCs w:val="32"/>
          <w:lang w:eastAsia="zh-CN"/>
        </w:rPr>
        <w:t>等重大问题提出意见建议，</w:t>
      </w:r>
      <w:r>
        <w:rPr>
          <w:rFonts w:hint="eastAsia" w:ascii="仿宋_GB2312" w:hAnsi="仿宋_GB2312" w:eastAsia="仿宋_GB2312" w:cs="仿宋_GB2312"/>
          <w:bCs/>
          <w:sz w:val="32"/>
          <w:szCs w:val="32"/>
          <w:lang w:val="en-US" w:eastAsia="zh-CN"/>
        </w:rPr>
        <w:t>相关建议得到自治区主要领导的重视</w:t>
      </w:r>
      <w:r>
        <w:rPr>
          <w:rFonts w:hint="eastAsia" w:ascii="仿宋_GB2312" w:hAnsi="仿宋_GB2312" w:eastAsia="仿宋_GB2312" w:cs="仿宋_GB2312"/>
          <w:bCs/>
          <w:sz w:val="32"/>
          <w:szCs w:val="32"/>
          <w:lang w:eastAsia="zh-CN"/>
        </w:rPr>
        <w:t>。民盟</w:t>
      </w:r>
      <w:r>
        <w:rPr>
          <w:rFonts w:hint="eastAsia" w:ascii="仿宋_GB2312" w:hAnsi="仿宋_GB2312" w:eastAsia="仿宋_GB2312" w:cs="仿宋_GB2312"/>
          <w:bCs/>
          <w:sz w:val="32"/>
          <w:szCs w:val="32"/>
          <w:lang w:val="en-US" w:eastAsia="zh-CN"/>
        </w:rPr>
        <w:t>新疆区委会就加强对微塑料污染治理问题研究，进行深入调研，形成“农田废旧地膜回收及资源化利用研究报告”，转化成3篇建议案报民盟中央，被纳入民盟中央重点课题并报全国政协</w:t>
      </w:r>
      <w:r>
        <w:rPr>
          <w:rFonts w:hint="eastAsia" w:ascii="仿宋_GB2312" w:hAnsi="仿宋_GB2312" w:eastAsia="仿宋_GB2312" w:cs="仿宋_GB2312"/>
          <w:sz w:val="32"/>
          <w:szCs w:val="32"/>
          <w:highlight w:val="none"/>
          <w:lang w:eastAsia="zh-CN"/>
        </w:rPr>
        <w:t>；二是</w:t>
      </w:r>
      <w:r>
        <w:rPr>
          <w:rFonts w:hint="eastAsia" w:ascii="仿宋_GB2312" w:hAnsi="仿宋_GB2312" w:eastAsia="仿宋_GB2312" w:cs="仿宋_GB2312"/>
          <w:bCs/>
          <w:kern w:val="2"/>
          <w:sz w:val="32"/>
          <w:szCs w:val="32"/>
          <w:lang w:val="en-US" w:eastAsia="zh-CN" w:bidi="ar-SA"/>
        </w:rPr>
        <w:t>在全国政协十四届一次会议上，提交提案2篇，提交全国政协常委会大会发言材料1篇，其中《关于将新疆建设成国家战略后备粮仓的建议》被转中央相关部委承办；提交自治区政协十三届一次会议大会发言7篇，民盟主要领导在会上围绕“加快种业振兴”作大会发言</w:t>
      </w:r>
      <w:r>
        <w:rPr>
          <w:rFonts w:hint="eastAsia" w:ascii="仿宋_GB2312" w:hAnsi="仿宋_GB2312" w:eastAsia="仿宋_GB2312" w:cs="仿宋_GB2312"/>
          <w:sz w:val="32"/>
          <w:szCs w:val="32"/>
          <w:highlight w:val="none"/>
          <w:lang w:eastAsia="zh-CN"/>
        </w:rPr>
        <w:t>；三是</w:t>
      </w:r>
      <w:r>
        <w:rPr>
          <w:rFonts w:hint="eastAsia" w:ascii="仿宋_GB2312" w:hAnsi="仿宋_GB2312" w:eastAsia="仿宋_GB2312" w:cs="仿宋_GB2312"/>
          <w:bCs/>
          <w:sz w:val="32"/>
          <w:szCs w:val="32"/>
          <w:lang w:val="en-US" w:eastAsia="zh-CN"/>
        </w:rPr>
        <w:t>受自治区党委统战部委托，赴南疆相关县市围绕乡村振兴、粮食安全和文化精品创建等重点工作开展调研，形成重点课题调研报告；深入开展“草原生态恢复”课题研究，形成3项课题成果上报民盟中央。2023年，民盟新疆区委会围绕新能源发展、优化营商环境、增强文化认同、实现科教兴疆、推进高质量发展等方面完成主要课题23项，各项调研工作聚集热点难点，反映民生民心，突出参政议政实效。</w:t>
      </w:r>
      <w:r>
        <w:rPr>
          <w:rFonts w:hint="eastAsia" w:ascii="仿宋_GB2312" w:hAnsi="仿宋_GB2312" w:eastAsia="仿宋_GB2312" w:cs="仿宋_GB2312"/>
          <w:sz w:val="32"/>
          <w:szCs w:val="32"/>
          <w:highlight w:val="none"/>
          <w:lang w:eastAsia="zh-CN"/>
        </w:rPr>
        <w:t>发现的问题及原因：</w:t>
      </w:r>
      <w:r>
        <w:rPr>
          <w:rFonts w:hint="eastAsia" w:ascii="仿宋_GB2312" w:hAnsi="仿宋_GB2312" w:eastAsia="仿宋_GB2312" w:cs="仿宋_GB2312"/>
          <w:sz w:val="32"/>
          <w:szCs w:val="32"/>
        </w:rPr>
        <w:t>一是项目预算的资金使用进度应与项目分阶段目标相匹配。从项目总体看，项目预算与目标是匹配的，但从项目分阶段来看，本项目分阶段目标和预算资金使用进度匹配程度需进一步加强。二是民主党派以参政议政为主，难以对专项资金订立具体的经济效益、社会绩效、生态效益和可持续影响指标等。</w:t>
      </w:r>
      <w:r>
        <w:rPr>
          <w:rFonts w:hint="eastAsia" w:ascii="仿宋_GB2312" w:hAnsi="仿宋_GB2312" w:eastAsia="仿宋_GB2312" w:cs="仿宋_GB2312"/>
          <w:sz w:val="32"/>
          <w:szCs w:val="32"/>
          <w:highlight w:val="none"/>
          <w:lang w:eastAsia="zh-CN"/>
        </w:rPr>
        <w:t>下一步改进措施：</w:t>
      </w:r>
      <w:r>
        <w:rPr>
          <w:rFonts w:hint="eastAsia" w:ascii="仿宋_GB2312" w:hAnsi="仿宋_GB2312" w:eastAsia="仿宋_GB2312" w:cs="仿宋_GB2312"/>
          <w:sz w:val="32"/>
          <w:szCs w:val="32"/>
        </w:rPr>
        <w:t>一是发挥现有机关人员最大优势，提高服务意识和工作热情；二是机关人员在做预算绩效时，将调研任务分阶段性上报，使调研结果更科学合理。</w:t>
      </w:r>
      <w:r>
        <w:rPr>
          <w:rFonts w:hint="eastAsia" w:ascii="仿宋_GB2312" w:hAnsi="仿宋_GB2312" w:eastAsia="仿宋_GB2312" w:cs="仿宋_GB2312"/>
          <w:sz w:val="32"/>
          <w:szCs w:val="32"/>
          <w:highlight w:val="none"/>
          <w:lang w:eastAsia="zh-CN"/>
        </w:rPr>
        <w:t>具体</w:t>
      </w:r>
      <w:r>
        <w:rPr>
          <w:rFonts w:hint="eastAsia" w:ascii="仿宋_GB2312" w:hAnsi="仿宋_GB2312" w:eastAsia="仿宋_GB2312" w:cs="仿宋_GB2312"/>
          <w:sz w:val="32"/>
          <w:szCs w:val="32"/>
          <w:highlight w:val="none"/>
        </w:rPr>
        <w:t>项目自评情况附绩效自评表</w:t>
      </w:r>
      <w:r>
        <w:rPr>
          <w:rFonts w:hint="eastAsia" w:ascii="仿宋_GB2312" w:hAnsi="仿宋_GB2312" w:eastAsia="仿宋_GB2312" w:cs="仿宋_GB2312"/>
          <w:sz w:val="32"/>
          <w:szCs w:val="32"/>
          <w:highlight w:val="none"/>
          <w:lang w:val="en-US" w:eastAsia="zh-CN"/>
        </w:rPr>
        <w:t>及自评报告</w:t>
      </w:r>
      <w:r>
        <w:rPr>
          <w:rFonts w:hint="eastAsia" w:ascii="仿宋_GB2312" w:hAnsi="仿宋_GB2312" w:eastAsia="仿宋_GB2312" w:cs="仿宋_GB2312"/>
          <w:sz w:val="32"/>
          <w:szCs w:val="32"/>
          <w:highlight w:val="none"/>
        </w:rPr>
        <w:t>。</w:t>
      </w:r>
    </w:p>
    <w:p w14:paraId="0FF0E576">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黑体" w:hAnsi="黑体" w:eastAsia="黑体" w:cs="宋体"/>
          <w:bCs/>
          <w:kern w:val="0"/>
          <w:sz w:val="32"/>
          <w:szCs w:val="32"/>
          <w:highlight w:val="none"/>
          <w:lang w:eastAsia="zh-CN"/>
        </w:rPr>
      </w:pPr>
      <w:r>
        <w:rPr>
          <w:rFonts w:hint="eastAsia" w:ascii="黑体" w:hAnsi="黑体" w:eastAsia="黑体" w:cs="宋体"/>
          <w:bCs/>
          <w:kern w:val="0"/>
          <w:sz w:val="32"/>
          <w:szCs w:val="32"/>
          <w:highlight w:val="none"/>
          <w:lang w:eastAsia="zh-CN"/>
        </w:rPr>
        <w:t>十</w:t>
      </w:r>
      <w:r>
        <w:rPr>
          <w:rFonts w:hint="eastAsia" w:ascii="黑体" w:hAnsi="黑体" w:eastAsia="黑体" w:cs="宋体"/>
          <w:bCs/>
          <w:kern w:val="0"/>
          <w:sz w:val="32"/>
          <w:szCs w:val="32"/>
          <w:highlight w:val="none"/>
          <w:lang w:val="en-US" w:eastAsia="zh-CN"/>
        </w:rPr>
        <w:t>二</w:t>
      </w:r>
      <w:r>
        <w:rPr>
          <w:rFonts w:hint="eastAsia" w:ascii="黑体" w:hAnsi="黑体" w:eastAsia="黑体" w:cs="宋体"/>
          <w:bCs/>
          <w:kern w:val="0"/>
          <w:sz w:val="32"/>
          <w:szCs w:val="32"/>
          <w:highlight w:val="none"/>
          <w:lang w:eastAsia="zh-CN"/>
        </w:rPr>
        <w:t>、其他需说明的事项</w:t>
      </w:r>
    </w:p>
    <w:p w14:paraId="3A720D75">
      <w:pPr>
        <w:keepNext w:val="0"/>
        <w:keepLines w:val="0"/>
        <w:pageBreakBefore w:val="0"/>
        <w:widowControl w:val="0"/>
        <w:kinsoku/>
        <w:wordWrap/>
        <w:overflowPunct/>
        <w:topLinePunct w:val="0"/>
        <w:bidi w:val="0"/>
        <w:adjustRightInd/>
        <w:snapToGrid/>
        <w:spacing w:line="240" w:lineRule="auto"/>
        <w:ind w:firstLine="640" w:firstLineChars="200"/>
        <w:jc w:val="left"/>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我单位2023年度无政府采购，所以授予中小企业合同金额、授予小微企业合同金额为0万元，特此说明。</w:t>
      </w:r>
    </w:p>
    <w:p w14:paraId="67BA731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outlineLvl w:val="0"/>
        <w:rPr>
          <w:rFonts w:hint="eastAsia" w:ascii="黑体" w:hAnsi="黑体" w:eastAsia="黑体"/>
          <w:sz w:val="32"/>
          <w:szCs w:val="32"/>
          <w:highlight w:val="none"/>
        </w:rPr>
      </w:pPr>
      <w:bookmarkStart w:id="30" w:name="_Toc3250"/>
      <w:bookmarkStart w:id="31" w:name="_Toc24143"/>
      <w:r>
        <w:rPr>
          <w:rFonts w:hint="eastAsia" w:ascii="黑体" w:hAnsi="黑体" w:eastAsia="黑体"/>
          <w:sz w:val="32"/>
          <w:szCs w:val="32"/>
          <w:highlight w:val="none"/>
        </w:rPr>
        <w:br w:type="page"/>
      </w:r>
      <w:r>
        <w:rPr>
          <w:rFonts w:hint="eastAsia" w:ascii="黑体" w:hAnsi="黑体" w:eastAsia="黑体"/>
          <w:sz w:val="32"/>
          <w:szCs w:val="32"/>
          <w:highlight w:val="none"/>
        </w:rPr>
        <w:t>第</w:t>
      </w:r>
      <w:r>
        <w:rPr>
          <w:rFonts w:hint="eastAsia" w:ascii="黑体" w:hAnsi="黑体" w:eastAsia="黑体"/>
          <w:sz w:val="32"/>
          <w:szCs w:val="32"/>
          <w:highlight w:val="none"/>
          <w:lang w:val="en-US" w:eastAsia="zh-CN"/>
        </w:rPr>
        <w:t>三</w:t>
      </w:r>
      <w:r>
        <w:rPr>
          <w:rFonts w:hint="eastAsia" w:ascii="黑体" w:hAnsi="黑体" w:eastAsia="黑体"/>
          <w:sz w:val="32"/>
          <w:szCs w:val="32"/>
          <w:highlight w:val="none"/>
        </w:rPr>
        <w:t>部分 专业名词解释</w:t>
      </w:r>
      <w:bookmarkEnd w:id="30"/>
      <w:bookmarkEnd w:id="31"/>
    </w:p>
    <w:p w14:paraId="087DC744">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一、</w:t>
      </w:r>
      <w:r>
        <w:rPr>
          <w:rFonts w:hint="eastAsia" w:ascii="仿宋_GB2312" w:eastAsia="仿宋_GB2312"/>
          <w:b/>
          <w:bCs/>
          <w:sz w:val="32"/>
          <w:szCs w:val="32"/>
          <w:highlight w:val="none"/>
        </w:rPr>
        <w:t>财政拨款收入：</w:t>
      </w:r>
      <w:r>
        <w:rPr>
          <w:rFonts w:hint="eastAsia" w:ascii="仿宋_GB2312" w:eastAsia="仿宋_GB2312"/>
          <w:sz w:val="32"/>
          <w:szCs w:val="32"/>
          <w:highlight w:val="none"/>
        </w:rPr>
        <w:t>指同级财政当年拨付的资金。</w:t>
      </w:r>
    </w:p>
    <w:p w14:paraId="61E4DA3D">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二、</w:t>
      </w:r>
      <w:r>
        <w:rPr>
          <w:rFonts w:hint="eastAsia" w:ascii="仿宋_GB2312" w:eastAsia="仿宋_GB2312"/>
          <w:b/>
          <w:bCs/>
          <w:sz w:val="32"/>
          <w:szCs w:val="32"/>
          <w:highlight w:val="none"/>
        </w:rPr>
        <w:t>上级补助收入：</w:t>
      </w:r>
      <w:r>
        <w:rPr>
          <w:rFonts w:hint="eastAsia" w:ascii="仿宋_GB2312" w:eastAsia="仿宋_GB2312"/>
          <w:sz w:val="32"/>
          <w:szCs w:val="32"/>
          <w:highlight w:val="none"/>
        </w:rPr>
        <w:t>指事业单位从主管部门和上级单位取得的非财政补助收入。</w:t>
      </w:r>
    </w:p>
    <w:p w14:paraId="72152D7F">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三、</w:t>
      </w:r>
      <w:r>
        <w:rPr>
          <w:rFonts w:hint="eastAsia" w:ascii="仿宋_GB2312" w:eastAsia="仿宋_GB2312"/>
          <w:b/>
          <w:bCs/>
          <w:sz w:val="32"/>
          <w:szCs w:val="32"/>
          <w:highlight w:val="none"/>
        </w:rPr>
        <w:t>事业收入：</w:t>
      </w:r>
      <w:r>
        <w:rPr>
          <w:rFonts w:hint="eastAsia" w:ascii="仿宋_GB2312" w:eastAsia="仿宋_GB2312"/>
          <w:sz w:val="32"/>
          <w:szCs w:val="32"/>
          <w:highlight w:val="none"/>
        </w:rPr>
        <w:t>指事业单位开展专业业务活动及其辅助活动所取得的收入。</w:t>
      </w:r>
    </w:p>
    <w:p w14:paraId="60239638">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四、</w:t>
      </w:r>
      <w:r>
        <w:rPr>
          <w:rFonts w:hint="eastAsia" w:ascii="仿宋_GB2312" w:eastAsia="仿宋_GB2312"/>
          <w:b/>
          <w:bCs/>
          <w:sz w:val="32"/>
          <w:szCs w:val="32"/>
          <w:highlight w:val="none"/>
        </w:rPr>
        <w:t>经营收入：</w:t>
      </w:r>
      <w:r>
        <w:rPr>
          <w:rFonts w:hint="eastAsia" w:ascii="仿宋_GB2312" w:eastAsia="仿宋_GB2312"/>
          <w:sz w:val="32"/>
          <w:szCs w:val="32"/>
          <w:highlight w:val="none"/>
        </w:rPr>
        <w:t>指事业单位在专业业务活动及其辅助活动之外开展非独立核算经营活动取得的收入。</w:t>
      </w:r>
    </w:p>
    <w:p w14:paraId="5E2439D7">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五、</w:t>
      </w:r>
      <w:r>
        <w:rPr>
          <w:rFonts w:hint="eastAsia" w:ascii="仿宋_GB2312" w:eastAsia="仿宋_GB2312"/>
          <w:b/>
          <w:bCs/>
          <w:sz w:val="32"/>
          <w:szCs w:val="32"/>
          <w:highlight w:val="none"/>
        </w:rPr>
        <w:t>附属单位上缴收入：</w:t>
      </w:r>
      <w:r>
        <w:rPr>
          <w:rFonts w:hint="eastAsia" w:ascii="仿宋_GB2312" w:eastAsia="仿宋_GB2312"/>
          <w:sz w:val="32"/>
          <w:szCs w:val="32"/>
          <w:highlight w:val="none"/>
        </w:rPr>
        <w:t>指事业单位附属的独立核算单位按有关规定上缴的收入。</w:t>
      </w:r>
    </w:p>
    <w:p w14:paraId="0A71D3D6">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六、</w:t>
      </w:r>
      <w:r>
        <w:rPr>
          <w:rFonts w:hint="eastAsia" w:ascii="仿宋_GB2312" w:eastAsia="仿宋_GB2312"/>
          <w:b/>
          <w:bCs/>
          <w:sz w:val="32"/>
          <w:szCs w:val="32"/>
          <w:highlight w:val="none"/>
        </w:rPr>
        <w:t>其他收入：</w:t>
      </w:r>
      <w:r>
        <w:rPr>
          <w:rFonts w:hint="eastAsia" w:ascii="仿宋_GB2312" w:eastAsia="仿宋_GB2312"/>
          <w:sz w:val="32"/>
          <w:szCs w:val="32"/>
          <w:highlight w:val="none"/>
        </w:rPr>
        <w:t>指除上述“财政拨款收入”、“事业收入”、“经营收入”、“附属单位上缴收入”等之外取得的收入。</w:t>
      </w:r>
    </w:p>
    <w:p w14:paraId="1231433D">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七、</w:t>
      </w:r>
      <w:r>
        <w:rPr>
          <w:rFonts w:hint="eastAsia" w:ascii="仿宋_GB2312" w:eastAsia="仿宋_GB2312"/>
          <w:b/>
          <w:bCs/>
          <w:sz w:val="32"/>
          <w:szCs w:val="32"/>
          <w:highlight w:val="none"/>
          <w:lang w:eastAsia="zh-CN"/>
        </w:rPr>
        <w:t>年初</w:t>
      </w:r>
      <w:r>
        <w:rPr>
          <w:rFonts w:hint="eastAsia" w:ascii="仿宋_GB2312" w:eastAsia="仿宋_GB2312"/>
          <w:b/>
          <w:bCs/>
          <w:sz w:val="32"/>
          <w:szCs w:val="32"/>
          <w:highlight w:val="none"/>
        </w:rPr>
        <w:t>结转和结余：</w:t>
      </w:r>
      <w:r>
        <w:rPr>
          <w:rFonts w:hint="eastAsia" w:ascii="仿宋_GB2312" w:eastAsia="仿宋_GB2312"/>
          <w:sz w:val="32"/>
          <w:szCs w:val="32"/>
          <w:highlight w:val="none"/>
        </w:rPr>
        <w:t>指以前年度支出预算因客观条件变化未执行完毕、结转到本年度按有关规定继续使用的资金，既包括财政拨款结转和结余，也包括事业收入、经营收入、其他收入的结转和结余。</w:t>
      </w:r>
    </w:p>
    <w:p w14:paraId="0CE2410A">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八、</w:t>
      </w:r>
      <w:r>
        <w:rPr>
          <w:rFonts w:hint="eastAsia" w:ascii="仿宋_GB2312" w:eastAsia="仿宋_GB2312"/>
          <w:b/>
          <w:bCs/>
          <w:sz w:val="32"/>
          <w:szCs w:val="32"/>
          <w:highlight w:val="none"/>
        </w:rPr>
        <w:t>年末结转和结余：</w:t>
      </w:r>
      <w:r>
        <w:rPr>
          <w:rFonts w:hint="eastAsia" w:ascii="仿宋_GB2312" w:eastAsia="仿宋_GB2312"/>
          <w:sz w:val="32"/>
          <w:szCs w:val="32"/>
          <w:highlight w:val="none"/>
        </w:rPr>
        <w:t>指本年度或以前年度预算安排、因客观条件发生变化无法按原计划实施，需要延迟到以后年度按有关规定继续使用的资金，既包括财政拨款结转和结余，也包括事业收入、经营收入、其他收入的结转和结余。</w:t>
      </w:r>
    </w:p>
    <w:p w14:paraId="38B3A33F">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九、</w:t>
      </w:r>
      <w:r>
        <w:rPr>
          <w:rFonts w:hint="eastAsia" w:ascii="仿宋_GB2312" w:eastAsia="仿宋_GB2312"/>
          <w:b/>
          <w:bCs/>
          <w:sz w:val="32"/>
          <w:szCs w:val="32"/>
          <w:highlight w:val="none"/>
        </w:rPr>
        <w:t>基本支出：</w:t>
      </w:r>
      <w:r>
        <w:rPr>
          <w:rFonts w:hint="eastAsia" w:ascii="仿宋_GB2312" w:eastAsia="仿宋_GB2312"/>
          <w:sz w:val="32"/>
          <w:szCs w:val="32"/>
          <w:highlight w:val="none"/>
        </w:rPr>
        <w:t>指为保障机构正常运转、完成日常工作任务而发生的人员支出和公用支出。</w:t>
      </w:r>
    </w:p>
    <w:p w14:paraId="325F295D">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jc w:val="left"/>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十、</w:t>
      </w:r>
      <w:r>
        <w:rPr>
          <w:rFonts w:hint="eastAsia" w:ascii="仿宋_GB2312" w:eastAsia="仿宋_GB2312"/>
          <w:b/>
          <w:bCs/>
          <w:sz w:val="32"/>
          <w:szCs w:val="32"/>
          <w:highlight w:val="none"/>
        </w:rPr>
        <w:t>项目支出：</w:t>
      </w:r>
      <w:r>
        <w:rPr>
          <w:rFonts w:hint="eastAsia" w:ascii="仿宋_GB2312" w:eastAsia="仿宋_GB2312"/>
          <w:sz w:val="32"/>
          <w:szCs w:val="32"/>
          <w:highlight w:val="none"/>
        </w:rPr>
        <w:t>指在基本支出之外为完成特定行政任务和事业发展目标所发生的支出。</w:t>
      </w:r>
    </w:p>
    <w:p w14:paraId="7471CFE7">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十一、</w:t>
      </w:r>
      <w:r>
        <w:rPr>
          <w:rFonts w:hint="eastAsia" w:ascii="仿宋_GB2312" w:eastAsia="仿宋_GB2312"/>
          <w:b/>
          <w:bCs/>
          <w:sz w:val="32"/>
          <w:szCs w:val="32"/>
          <w:highlight w:val="none"/>
        </w:rPr>
        <w:t>经营支出：</w:t>
      </w:r>
      <w:r>
        <w:rPr>
          <w:rFonts w:hint="eastAsia" w:ascii="仿宋_GB2312" w:eastAsia="仿宋_GB2312"/>
          <w:sz w:val="32"/>
          <w:szCs w:val="32"/>
          <w:highlight w:val="none"/>
        </w:rPr>
        <w:t>指事业单位在专业业务活动及其辅助活动之外开展非独立核算经营活动发生的支出。</w:t>
      </w:r>
    </w:p>
    <w:p w14:paraId="54389612">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十二、</w:t>
      </w:r>
      <w:r>
        <w:rPr>
          <w:rFonts w:hint="eastAsia" w:ascii="仿宋_GB2312" w:eastAsia="仿宋_GB2312"/>
          <w:b/>
          <w:bCs/>
          <w:sz w:val="32"/>
          <w:szCs w:val="32"/>
          <w:highlight w:val="none"/>
        </w:rPr>
        <w:t>对附属单位补助支出：</w:t>
      </w:r>
      <w:r>
        <w:rPr>
          <w:rFonts w:hint="eastAsia" w:ascii="仿宋_GB2312" w:eastAsia="仿宋_GB2312"/>
          <w:sz w:val="32"/>
          <w:szCs w:val="32"/>
          <w:highlight w:val="none"/>
        </w:rPr>
        <w:t>指事业单位发生的用非财政预算资金对附属单位的补助支出。</w:t>
      </w:r>
    </w:p>
    <w:p w14:paraId="49E3A678">
      <w:pPr>
        <w:keepNext w:val="0"/>
        <w:keepLines w:val="0"/>
        <w:pageBreakBefore w:val="0"/>
        <w:widowControl w:val="0"/>
        <w:kinsoku/>
        <w:wordWrap/>
        <w:overflowPunct/>
        <w:topLinePunct w:val="0"/>
        <w:autoSpaceDE w:val="0"/>
        <w:autoSpaceDN w:val="0"/>
        <w:bidi w:val="0"/>
        <w:adjustRightInd/>
        <w:snapToGrid/>
        <w:spacing w:line="240" w:lineRule="auto"/>
        <w:ind w:firstLine="643" w:firstLineChars="200"/>
        <w:textAlignment w:val="auto"/>
        <w:rPr>
          <w:rFonts w:hint="eastAsia" w:ascii="仿宋_GB2312" w:eastAsia="仿宋_GB2312"/>
          <w:sz w:val="32"/>
          <w:szCs w:val="32"/>
          <w:highlight w:val="none"/>
          <w:lang w:eastAsia="zh-CN"/>
        </w:rPr>
      </w:pPr>
      <w:r>
        <w:rPr>
          <w:rFonts w:hint="eastAsia" w:ascii="仿宋_GB2312" w:eastAsia="仿宋_GB2312"/>
          <w:b/>
          <w:bCs/>
          <w:sz w:val="32"/>
          <w:szCs w:val="32"/>
          <w:highlight w:val="none"/>
          <w:lang w:val="en-US" w:eastAsia="zh-CN"/>
        </w:rPr>
        <w:t>十三、</w:t>
      </w:r>
      <w:r>
        <w:rPr>
          <w:rFonts w:hint="eastAsia" w:ascii="仿宋_GB2312" w:eastAsia="仿宋_GB2312"/>
          <w:b/>
          <w:bCs/>
          <w:sz w:val="32"/>
          <w:szCs w:val="32"/>
          <w:highlight w:val="none"/>
        </w:rPr>
        <w:t>“三公”经费：</w:t>
      </w:r>
      <w:r>
        <w:rPr>
          <w:rFonts w:hint="eastAsia" w:ascii="仿宋_GB2312" w:eastAsia="仿宋_GB2312"/>
          <w:sz w:val="32"/>
          <w:szCs w:val="32"/>
          <w:highlight w:val="none"/>
        </w:rPr>
        <w:t>指用财政拨款安排的因公出国（境）费、公务用车购置及运行费和公务接待费。其中，因公出国（境）费反映单位公务出国（境）的</w:t>
      </w:r>
      <w:r>
        <w:rPr>
          <w:rFonts w:hint="eastAsia" w:ascii="仿宋_GB2312" w:eastAsia="仿宋_GB2312"/>
          <w:sz w:val="32"/>
          <w:szCs w:val="32"/>
          <w:highlight w:val="none"/>
          <w:lang w:eastAsia="zh-CN"/>
        </w:rPr>
        <w:t>国际旅费、国外城市间交通费、</w:t>
      </w:r>
      <w:r>
        <w:rPr>
          <w:rFonts w:hint="eastAsia" w:ascii="仿宋_GB2312" w:eastAsia="仿宋_GB2312"/>
          <w:sz w:val="32"/>
          <w:szCs w:val="32"/>
          <w:highlight w:val="none"/>
        </w:rPr>
        <w:t>住宿费、伙食费、培训费、</w:t>
      </w:r>
      <w:r>
        <w:rPr>
          <w:rFonts w:hint="eastAsia" w:ascii="仿宋_GB2312" w:eastAsia="仿宋_GB2312"/>
          <w:sz w:val="32"/>
          <w:szCs w:val="32"/>
          <w:highlight w:val="none"/>
          <w:lang w:eastAsia="zh-CN"/>
        </w:rPr>
        <w:t>公</w:t>
      </w:r>
      <w:r>
        <w:rPr>
          <w:rFonts w:hint="eastAsia" w:ascii="仿宋_GB2312" w:eastAsia="仿宋_GB2312"/>
          <w:sz w:val="32"/>
          <w:szCs w:val="32"/>
          <w:highlight w:val="none"/>
        </w:rPr>
        <w:t>杂费等支出；公务用车购置费</w:t>
      </w:r>
      <w:r>
        <w:rPr>
          <w:rFonts w:hint="eastAsia" w:ascii="仿宋_GB2312" w:eastAsia="仿宋_GB2312"/>
          <w:sz w:val="32"/>
          <w:szCs w:val="32"/>
          <w:highlight w:val="none"/>
          <w:lang w:eastAsia="zh-CN"/>
        </w:rPr>
        <w:t>反映公务用车购置支出（含车辆购置税、牌照费）；</w:t>
      </w:r>
      <w:r>
        <w:rPr>
          <w:rFonts w:hint="eastAsia" w:ascii="仿宋_GB2312" w:eastAsia="仿宋_GB2312"/>
          <w:sz w:val="32"/>
          <w:szCs w:val="32"/>
          <w:highlight w:val="none"/>
        </w:rPr>
        <w:t>公务用车运行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费反映</w:t>
      </w:r>
      <w:r>
        <w:rPr>
          <w:rFonts w:hint="eastAsia" w:ascii="仿宋_GB2312" w:eastAsia="仿宋_GB2312"/>
          <w:sz w:val="32"/>
          <w:szCs w:val="32"/>
          <w:highlight w:val="none"/>
          <w:lang w:eastAsia="zh-CN"/>
        </w:rPr>
        <w:t>单位按规定保留的公务用车燃料费、维修费、</w:t>
      </w:r>
      <w:r>
        <w:rPr>
          <w:rFonts w:hint="eastAsia" w:ascii="仿宋_GB2312" w:eastAsia="仿宋_GB2312"/>
          <w:sz w:val="32"/>
          <w:szCs w:val="32"/>
          <w:highlight w:val="none"/>
        </w:rPr>
        <w:t>过路过桥费、保险费、安全奖励费用等支出</w:t>
      </w:r>
      <w:r>
        <w:rPr>
          <w:rFonts w:hint="eastAsia" w:ascii="仿宋_GB2312" w:eastAsia="仿宋_GB2312"/>
          <w:sz w:val="32"/>
          <w:szCs w:val="32"/>
          <w:highlight w:val="none"/>
          <w:lang w:eastAsia="zh-CN"/>
        </w:rPr>
        <w:t>；</w:t>
      </w:r>
      <w:r>
        <w:rPr>
          <w:rFonts w:hint="eastAsia" w:ascii="仿宋_GB2312" w:eastAsia="仿宋_GB2312"/>
          <w:sz w:val="32"/>
          <w:szCs w:val="32"/>
          <w:highlight w:val="none"/>
        </w:rPr>
        <w:t>公务接待费反映单位按规定开支的各类公务接待（含外宾接待）</w:t>
      </w:r>
      <w:r>
        <w:rPr>
          <w:rFonts w:hint="eastAsia" w:ascii="仿宋_GB2312" w:eastAsia="仿宋_GB2312"/>
          <w:sz w:val="32"/>
          <w:szCs w:val="32"/>
          <w:highlight w:val="none"/>
          <w:lang w:eastAsia="zh-CN"/>
        </w:rPr>
        <w:t>费用</w:t>
      </w:r>
      <w:r>
        <w:rPr>
          <w:rFonts w:hint="eastAsia" w:ascii="仿宋_GB2312" w:eastAsia="仿宋_GB2312"/>
          <w:sz w:val="32"/>
          <w:szCs w:val="32"/>
          <w:highlight w:val="none"/>
        </w:rPr>
        <w:t>。</w:t>
      </w:r>
    </w:p>
    <w:p w14:paraId="31852E92">
      <w:pPr>
        <w:keepNext w:val="0"/>
        <w:keepLines w:val="0"/>
        <w:pageBreakBefore w:val="0"/>
        <w:widowControl w:val="0"/>
        <w:kinsoku/>
        <w:wordWrap/>
        <w:overflowPunct/>
        <w:topLinePunct w:val="0"/>
        <w:bidi w:val="0"/>
        <w:adjustRightInd/>
        <w:snapToGrid/>
        <w:spacing w:line="240" w:lineRule="auto"/>
        <w:ind w:firstLine="643" w:firstLineChars="200"/>
        <w:textAlignment w:val="auto"/>
        <w:rPr>
          <w:rFonts w:hint="eastAsia" w:ascii="仿宋_GB2312" w:eastAsia="仿宋_GB2312"/>
          <w:sz w:val="32"/>
          <w:szCs w:val="32"/>
          <w:highlight w:val="none"/>
        </w:rPr>
      </w:pPr>
      <w:r>
        <w:rPr>
          <w:rFonts w:hint="eastAsia" w:ascii="仿宋_GB2312" w:eastAsia="仿宋_GB2312"/>
          <w:b/>
          <w:bCs/>
          <w:sz w:val="32"/>
          <w:szCs w:val="32"/>
          <w:highlight w:val="none"/>
          <w:lang w:val="en-US" w:eastAsia="zh-CN"/>
        </w:rPr>
        <w:t>十四、</w:t>
      </w:r>
      <w:r>
        <w:rPr>
          <w:rFonts w:hint="eastAsia" w:ascii="仿宋_GB2312" w:eastAsia="仿宋_GB2312"/>
          <w:b/>
          <w:bCs/>
          <w:sz w:val="32"/>
          <w:szCs w:val="32"/>
          <w:highlight w:val="none"/>
        </w:rPr>
        <w:t>机关运行经费：</w:t>
      </w:r>
      <w:r>
        <w:rPr>
          <w:rFonts w:hint="eastAsia" w:ascii="仿宋_GB2312" w:eastAsia="仿宋_GB2312"/>
          <w:sz w:val="32"/>
          <w:szCs w:val="32"/>
          <w:highlight w:val="none"/>
        </w:rPr>
        <w:t>行政单位和参照公务员法管理的事业单位财政拨款基本支出中的公用经费支出。</w:t>
      </w:r>
    </w:p>
    <w:p w14:paraId="15F27E95">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center"/>
        <w:textAlignment w:val="auto"/>
        <w:outlineLvl w:val="0"/>
        <w:rPr>
          <w:rFonts w:hint="eastAsia" w:ascii="黑体" w:hAnsi="黑体" w:eastAsia="黑体"/>
          <w:sz w:val="32"/>
          <w:szCs w:val="32"/>
          <w:highlight w:val="none"/>
        </w:rPr>
      </w:pPr>
      <w:r>
        <w:rPr>
          <w:rFonts w:hint="eastAsia" w:ascii="仿宋_GB2312" w:eastAsia="仿宋_GB2312"/>
          <w:sz w:val="32"/>
          <w:szCs w:val="32"/>
          <w:highlight w:val="none"/>
        </w:rPr>
        <w:br w:type="page"/>
      </w:r>
      <w:r>
        <w:rPr>
          <w:rFonts w:hint="eastAsia" w:ascii="黑体" w:hAnsi="黑体" w:eastAsia="黑体"/>
          <w:sz w:val="32"/>
          <w:szCs w:val="32"/>
          <w:highlight w:val="none"/>
        </w:rPr>
        <w:t>第四部分 部门决算报表（见附表）</w:t>
      </w:r>
    </w:p>
    <w:p w14:paraId="762A179F">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32" w:name="_Toc6062"/>
      <w:bookmarkStart w:id="33" w:name="_Toc2183"/>
      <w:r>
        <w:rPr>
          <w:rFonts w:hint="eastAsia" w:ascii="黑体" w:hAnsi="黑体" w:eastAsia="仿宋_GB2312" w:cs="宋体"/>
          <w:bCs/>
          <w:kern w:val="0"/>
          <w:sz w:val="32"/>
          <w:szCs w:val="32"/>
          <w:highlight w:val="none"/>
        </w:rPr>
        <w:t>一、《收入支出决算总表》</w:t>
      </w:r>
      <w:bookmarkEnd w:id="32"/>
      <w:bookmarkEnd w:id="33"/>
    </w:p>
    <w:p w14:paraId="763201A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34" w:name="_Toc24532"/>
      <w:bookmarkStart w:id="35" w:name="_Toc30364"/>
      <w:r>
        <w:rPr>
          <w:rFonts w:hint="eastAsia" w:ascii="黑体" w:hAnsi="黑体" w:eastAsia="仿宋_GB2312" w:cs="宋体"/>
          <w:bCs/>
          <w:kern w:val="0"/>
          <w:sz w:val="32"/>
          <w:szCs w:val="32"/>
          <w:highlight w:val="none"/>
        </w:rPr>
        <w:t>二、《收入决算表》</w:t>
      </w:r>
      <w:bookmarkEnd w:id="34"/>
      <w:bookmarkEnd w:id="35"/>
    </w:p>
    <w:p w14:paraId="5A066076">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36" w:name="_Toc21304"/>
      <w:bookmarkStart w:id="37" w:name="_Toc32434"/>
      <w:r>
        <w:rPr>
          <w:rFonts w:hint="eastAsia" w:ascii="黑体" w:hAnsi="黑体" w:eastAsia="仿宋_GB2312" w:cs="宋体"/>
          <w:bCs/>
          <w:kern w:val="0"/>
          <w:sz w:val="32"/>
          <w:szCs w:val="32"/>
          <w:highlight w:val="none"/>
        </w:rPr>
        <w:t>三、《支出决算表》</w:t>
      </w:r>
      <w:bookmarkEnd w:id="36"/>
      <w:bookmarkEnd w:id="37"/>
    </w:p>
    <w:p w14:paraId="3925E73B">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38" w:name="_Toc14238"/>
      <w:bookmarkStart w:id="39" w:name="_Toc28786"/>
      <w:r>
        <w:rPr>
          <w:rFonts w:hint="eastAsia" w:ascii="黑体" w:hAnsi="黑体" w:eastAsia="仿宋_GB2312" w:cs="宋体"/>
          <w:bCs/>
          <w:kern w:val="0"/>
          <w:sz w:val="32"/>
          <w:szCs w:val="32"/>
          <w:highlight w:val="none"/>
        </w:rPr>
        <w:t>四、《财政拨款收入支出决算总表》</w:t>
      </w:r>
      <w:bookmarkEnd w:id="38"/>
      <w:bookmarkEnd w:id="39"/>
    </w:p>
    <w:p w14:paraId="61EA683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40" w:name="_Toc14869"/>
      <w:bookmarkStart w:id="41" w:name="_Toc10347"/>
      <w:r>
        <w:rPr>
          <w:rFonts w:hint="eastAsia" w:ascii="黑体" w:hAnsi="黑体" w:eastAsia="仿宋_GB2312" w:cs="宋体"/>
          <w:bCs/>
          <w:kern w:val="0"/>
          <w:sz w:val="32"/>
          <w:szCs w:val="32"/>
          <w:highlight w:val="none"/>
        </w:rPr>
        <w:t>五、《一般公共预算财政拨款支出决算表》</w:t>
      </w:r>
      <w:bookmarkEnd w:id="40"/>
      <w:bookmarkEnd w:id="41"/>
    </w:p>
    <w:p w14:paraId="7215DEEA">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42" w:name="_Toc8884"/>
      <w:bookmarkStart w:id="43" w:name="_Toc5626"/>
      <w:r>
        <w:rPr>
          <w:rFonts w:hint="eastAsia" w:ascii="黑体" w:hAnsi="黑体" w:eastAsia="仿宋_GB2312" w:cs="宋体"/>
          <w:bCs/>
          <w:kern w:val="0"/>
          <w:sz w:val="32"/>
          <w:szCs w:val="32"/>
          <w:highlight w:val="none"/>
        </w:rPr>
        <w:t>六、《一般公共预算财政拨款基本支出决算表》</w:t>
      </w:r>
      <w:bookmarkEnd w:id="42"/>
      <w:bookmarkEnd w:id="43"/>
    </w:p>
    <w:p w14:paraId="0A2A505C">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r>
        <w:rPr>
          <w:rFonts w:hint="eastAsia" w:ascii="黑体" w:hAnsi="黑体" w:eastAsia="仿宋_GB2312" w:cs="宋体"/>
          <w:bCs/>
          <w:kern w:val="0"/>
          <w:sz w:val="32"/>
          <w:szCs w:val="32"/>
          <w:highlight w:val="none"/>
        </w:rPr>
        <w:t>七、</w:t>
      </w:r>
      <w:bookmarkStart w:id="44" w:name="_Toc32663"/>
      <w:bookmarkStart w:id="45" w:name="_Toc29106"/>
      <w:r>
        <w:rPr>
          <w:rFonts w:hint="eastAsia" w:ascii="黑体" w:hAnsi="黑体" w:eastAsia="仿宋_GB2312" w:cs="宋体"/>
          <w:bCs/>
          <w:kern w:val="0"/>
          <w:sz w:val="32"/>
          <w:szCs w:val="32"/>
          <w:highlight w:val="none"/>
        </w:rPr>
        <w:t>《财政拨款“三公”经费支出决算表》</w:t>
      </w:r>
      <w:bookmarkEnd w:id="44"/>
      <w:bookmarkEnd w:id="45"/>
    </w:p>
    <w:p w14:paraId="092FABC0">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bookmarkStart w:id="46" w:name="_Toc7643"/>
      <w:bookmarkStart w:id="47" w:name="_Toc5453"/>
      <w:r>
        <w:rPr>
          <w:rFonts w:hint="eastAsia" w:ascii="黑体" w:hAnsi="黑体" w:eastAsia="仿宋_GB2312" w:cs="宋体"/>
          <w:bCs/>
          <w:kern w:val="0"/>
          <w:sz w:val="32"/>
          <w:szCs w:val="32"/>
          <w:highlight w:val="none"/>
        </w:rPr>
        <w:t>八、《政府性基金预算财政拨款收入支出决算表》</w:t>
      </w:r>
      <w:bookmarkEnd w:id="46"/>
      <w:bookmarkEnd w:id="47"/>
    </w:p>
    <w:p w14:paraId="15FEB1D8">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仿宋_GB2312" w:cs="宋体"/>
          <w:bCs/>
          <w:kern w:val="0"/>
          <w:sz w:val="32"/>
          <w:szCs w:val="32"/>
          <w:highlight w:val="none"/>
        </w:rPr>
      </w:pPr>
      <w:r>
        <w:rPr>
          <w:rFonts w:hint="eastAsia" w:ascii="黑体" w:hAnsi="黑体" w:eastAsia="仿宋_GB2312" w:cs="宋体"/>
          <w:bCs/>
          <w:kern w:val="0"/>
          <w:sz w:val="32"/>
          <w:szCs w:val="32"/>
          <w:highlight w:val="none"/>
          <w:lang w:val="en-US" w:eastAsia="zh-CN"/>
        </w:rPr>
        <w:t>九</w:t>
      </w:r>
      <w:r>
        <w:rPr>
          <w:rFonts w:hint="eastAsia" w:ascii="黑体" w:hAnsi="黑体" w:eastAsia="仿宋_GB2312" w:cs="宋体"/>
          <w:bCs/>
          <w:kern w:val="0"/>
          <w:sz w:val="32"/>
          <w:szCs w:val="32"/>
          <w:highlight w:val="none"/>
        </w:rPr>
        <w:t>、《</w:t>
      </w:r>
      <w:r>
        <w:rPr>
          <w:rFonts w:hint="eastAsia" w:ascii="黑体" w:hAnsi="黑体" w:eastAsia="仿宋_GB2312" w:cs="宋体"/>
          <w:bCs/>
          <w:kern w:val="0"/>
          <w:sz w:val="32"/>
          <w:szCs w:val="32"/>
          <w:highlight w:val="none"/>
          <w:lang w:eastAsia="zh-CN"/>
        </w:rPr>
        <w:t>国有资本经营</w:t>
      </w:r>
      <w:r>
        <w:rPr>
          <w:rFonts w:hint="eastAsia" w:ascii="黑体" w:hAnsi="黑体" w:eastAsia="仿宋_GB2312" w:cs="宋体"/>
          <w:bCs/>
          <w:kern w:val="0"/>
          <w:sz w:val="32"/>
          <w:szCs w:val="32"/>
          <w:highlight w:val="none"/>
        </w:rPr>
        <w:t>预算财政拨款收入支出决算表》</w:t>
      </w:r>
    </w:p>
    <w:p w14:paraId="56D6471E">
      <w:pPr>
        <w:keepNext w:val="0"/>
        <w:keepLines w:val="0"/>
        <w:pageBreakBefore w:val="0"/>
        <w:widowControl w:val="0"/>
        <w:kinsoku/>
        <w:wordWrap/>
        <w:overflowPunct/>
        <w:topLinePunct w:val="0"/>
        <w:bidi w:val="0"/>
        <w:adjustRightInd/>
        <w:snapToGrid/>
        <w:spacing w:line="240" w:lineRule="auto"/>
        <w:ind w:firstLine="640" w:firstLineChars="200"/>
        <w:textAlignment w:val="auto"/>
        <w:rPr>
          <w:rFonts w:hint="eastAsia" w:ascii="仿宋_GB2312" w:eastAsia="仿宋_GB2312"/>
          <w:sz w:val="32"/>
          <w:szCs w:val="32"/>
          <w:highlight w:val="none"/>
        </w:rPr>
      </w:pPr>
    </w:p>
    <w:p w14:paraId="6048909E">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outlineLvl w:val="1"/>
        <w:rPr>
          <w:rFonts w:hint="eastAsia" w:ascii="黑体" w:hAnsi="黑体" w:eastAsia="黑体" w:cs="宋体"/>
          <w:bCs/>
          <w:kern w:val="0"/>
          <w:sz w:val="32"/>
          <w:szCs w:val="32"/>
          <w:highlight w:val="none"/>
          <w:lang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71C48">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10294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14:paraId="33102942">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3F031D"/>
    <w:multiLevelType w:val="singleLevel"/>
    <w:tmpl w:val="103F031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MTBjY2M1YzA3OTc1MTI5ZmEyZjdmYmE1NzAwMjEifQ=="/>
    <w:docVar w:name="KSO_WPS_MARK_KEY" w:val="41ee2a61-2d54-4f93-83be-afdb9a40d732"/>
  </w:docVars>
  <w:rsids>
    <w:rsidRoot w:val="00000000"/>
    <w:rsid w:val="00213C59"/>
    <w:rsid w:val="003210CE"/>
    <w:rsid w:val="00B70D59"/>
    <w:rsid w:val="00F52A8D"/>
    <w:rsid w:val="019404F8"/>
    <w:rsid w:val="02BD3108"/>
    <w:rsid w:val="02F73D26"/>
    <w:rsid w:val="034D4FEF"/>
    <w:rsid w:val="035D1785"/>
    <w:rsid w:val="039F47CE"/>
    <w:rsid w:val="03E05CE8"/>
    <w:rsid w:val="03F973EE"/>
    <w:rsid w:val="043E5B56"/>
    <w:rsid w:val="04C04386"/>
    <w:rsid w:val="04FA68C4"/>
    <w:rsid w:val="053F5AE6"/>
    <w:rsid w:val="057C0B0F"/>
    <w:rsid w:val="05EF4B48"/>
    <w:rsid w:val="05F76ECA"/>
    <w:rsid w:val="06792773"/>
    <w:rsid w:val="06EC180C"/>
    <w:rsid w:val="07093795"/>
    <w:rsid w:val="07804730"/>
    <w:rsid w:val="079052BE"/>
    <w:rsid w:val="08422688"/>
    <w:rsid w:val="085854ED"/>
    <w:rsid w:val="0879188F"/>
    <w:rsid w:val="08A0354D"/>
    <w:rsid w:val="08CD4C49"/>
    <w:rsid w:val="09114954"/>
    <w:rsid w:val="093C394F"/>
    <w:rsid w:val="095A5B83"/>
    <w:rsid w:val="096466E3"/>
    <w:rsid w:val="0968304D"/>
    <w:rsid w:val="09AF3D17"/>
    <w:rsid w:val="0A6E0F2A"/>
    <w:rsid w:val="0A7809B7"/>
    <w:rsid w:val="0A7B4867"/>
    <w:rsid w:val="0A840954"/>
    <w:rsid w:val="0A9928ED"/>
    <w:rsid w:val="0B61769D"/>
    <w:rsid w:val="0B8C3ECC"/>
    <w:rsid w:val="0B9C639D"/>
    <w:rsid w:val="0BB052B2"/>
    <w:rsid w:val="0BD33FFC"/>
    <w:rsid w:val="0BE97AC1"/>
    <w:rsid w:val="0C1C4780"/>
    <w:rsid w:val="0C3613A3"/>
    <w:rsid w:val="0C5E519C"/>
    <w:rsid w:val="0C7227A7"/>
    <w:rsid w:val="0CA52EE8"/>
    <w:rsid w:val="0CBD6988"/>
    <w:rsid w:val="0CD208AC"/>
    <w:rsid w:val="0D4903E8"/>
    <w:rsid w:val="0D7A4A46"/>
    <w:rsid w:val="0E640559"/>
    <w:rsid w:val="0F1113DA"/>
    <w:rsid w:val="0F78534A"/>
    <w:rsid w:val="0F89358A"/>
    <w:rsid w:val="0F8C6D51"/>
    <w:rsid w:val="105B0B5E"/>
    <w:rsid w:val="112E58D0"/>
    <w:rsid w:val="11731CAC"/>
    <w:rsid w:val="119500A0"/>
    <w:rsid w:val="11C0733B"/>
    <w:rsid w:val="120E0809"/>
    <w:rsid w:val="127F665A"/>
    <w:rsid w:val="12F7068C"/>
    <w:rsid w:val="14207DC0"/>
    <w:rsid w:val="14B932DA"/>
    <w:rsid w:val="150A66AF"/>
    <w:rsid w:val="1537707F"/>
    <w:rsid w:val="154C1139"/>
    <w:rsid w:val="158C5B77"/>
    <w:rsid w:val="160D1149"/>
    <w:rsid w:val="163563C0"/>
    <w:rsid w:val="164315EF"/>
    <w:rsid w:val="16557DFE"/>
    <w:rsid w:val="167268FB"/>
    <w:rsid w:val="16D50C50"/>
    <w:rsid w:val="16E120E1"/>
    <w:rsid w:val="17263809"/>
    <w:rsid w:val="17385A05"/>
    <w:rsid w:val="173B3901"/>
    <w:rsid w:val="176747F9"/>
    <w:rsid w:val="17954A6E"/>
    <w:rsid w:val="180059E9"/>
    <w:rsid w:val="184510FD"/>
    <w:rsid w:val="190648B0"/>
    <w:rsid w:val="19071D6C"/>
    <w:rsid w:val="19D26CD4"/>
    <w:rsid w:val="19E60D19"/>
    <w:rsid w:val="1A3E3450"/>
    <w:rsid w:val="1AD807E5"/>
    <w:rsid w:val="1B39345B"/>
    <w:rsid w:val="1BFB2A1F"/>
    <w:rsid w:val="1C015D4A"/>
    <w:rsid w:val="1C290ED5"/>
    <w:rsid w:val="1C317E4F"/>
    <w:rsid w:val="1C472464"/>
    <w:rsid w:val="1CA16699"/>
    <w:rsid w:val="1D22799A"/>
    <w:rsid w:val="1D5C1A72"/>
    <w:rsid w:val="1DAF458D"/>
    <w:rsid w:val="1E086ACE"/>
    <w:rsid w:val="1E62130A"/>
    <w:rsid w:val="1E97358B"/>
    <w:rsid w:val="1EAA4A5F"/>
    <w:rsid w:val="1EE869A7"/>
    <w:rsid w:val="1FA15E62"/>
    <w:rsid w:val="1FED69B6"/>
    <w:rsid w:val="2064678E"/>
    <w:rsid w:val="20DC1AB9"/>
    <w:rsid w:val="20DD6197"/>
    <w:rsid w:val="212631E0"/>
    <w:rsid w:val="21A53757"/>
    <w:rsid w:val="221236C6"/>
    <w:rsid w:val="23326B7F"/>
    <w:rsid w:val="23775858"/>
    <w:rsid w:val="2380045B"/>
    <w:rsid w:val="23BC04D2"/>
    <w:rsid w:val="23EF1892"/>
    <w:rsid w:val="23F11DE2"/>
    <w:rsid w:val="23F63EBA"/>
    <w:rsid w:val="2483647E"/>
    <w:rsid w:val="24A32D55"/>
    <w:rsid w:val="25292727"/>
    <w:rsid w:val="252E5CA9"/>
    <w:rsid w:val="256F7692"/>
    <w:rsid w:val="25BA2154"/>
    <w:rsid w:val="25C8773F"/>
    <w:rsid w:val="25E71881"/>
    <w:rsid w:val="264A7253"/>
    <w:rsid w:val="269346DC"/>
    <w:rsid w:val="26F0170C"/>
    <w:rsid w:val="27201D62"/>
    <w:rsid w:val="27286E73"/>
    <w:rsid w:val="272D4881"/>
    <w:rsid w:val="27CF2642"/>
    <w:rsid w:val="27E777F5"/>
    <w:rsid w:val="27EA1D4C"/>
    <w:rsid w:val="27EA2E41"/>
    <w:rsid w:val="282459E2"/>
    <w:rsid w:val="283A7FE5"/>
    <w:rsid w:val="285F51FF"/>
    <w:rsid w:val="28DF2665"/>
    <w:rsid w:val="29072599"/>
    <w:rsid w:val="291029F3"/>
    <w:rsid w:val="29CB58F0"/>
    <w:rsid w:val="29E73FAE"/>
    <w:rsid w:val="2A053397"/>
    <w:rsid w:val="2A145E96"/>
    <w:rsid w:val="2AF5378F"/>
    <w:rsid w:val="2B033C53"/>
    <w:rsid w:val="2BB94DBF"/>
    <w:rsid w:val="2C6F314E"/>
    <w:rsid w:val="2CC206BE"/>
    <w:rsid w:val="2D1136DF"/>
    <w:rsid w:val="2D20606D"/>
    <w:rsid w:val="2DB87198"/>
    <w:rsid w:val="2DB93C54"/>
    <w:rsid w:val="2E3D144C"/>
    <w:rsid w:val="2E891204"/>
    <w:rsid w:val="2F3F0A28"/>
    <w:rsid w:val="2FBF7029"/>
    <w:rsid w:val="2FD0187F"/>
    <w:rsid w:val="2FD27414"/>
    <w:rsid w:val="2FFE4BB0"/>
    <w:rsid w:val="300E7B60"/>
    <w:rsid w:val="300F6E18"/>
    <w:rsid w:val="30862F5F"/>
    <w:rsid w:val="314029C9"/>
    <w:rsid w:val="31C63837"/>
    <w:rsid w:val="31C82E39"/>
    <w:rsid w:val="32601BAD"/>
    <w:rsid w:val="3389023A"/>
    <w:rsid w:val="33CB74FA"/>
    <w:rsid w:val="343642F2"/>
    <w:rsid w:val="343F3010"/>
    <w:rsid w:val="345D0A00"/>
    <w:rsid w:val="34713BFD"/>
    <w:rsid w:val="34C13589"/>
    <w:rsid w:val="353369E3"/>
    <w:rsid w:val="35E00D72"/>
    <w:rsid w:val="36965B9D"/>
    <w:rsid w:val="36C549FD"/>
    <w:rsid w:val="37A755DD"/>
    <w:rsid w:val="37F94FA0"/>
    <w:rsid w:val="38115B1F"/>
    <w:rsid w:val="385E3AC3"/>
    <w:rsid w:val="387D6B9E"/>
    <w:rsid w:val="38B75FF0"/>
    <w:rsid w:val="38D45016"/>
    <w:rsid w:val="38D90432"/>
    <w:rsid w:val="3914510A"/>
    <w:rsid w:val="3926770B"/>
    <w:rsid w:val="398D3668"/>
    <w:rsid w:val="39D23256"/>
    <w:rsid w:val="39DA0497"/>
    <w:rsid w:val="3A893816"/>
    <w:rsid w:val="3A893B6D"/>
    <w:rsid w:val="3AD1763A"/>
    <w:rsid w:val="3B6716E3"/>
    <w:rsid w:val="3B6C6B2D"/>
    <w:rsid w:val="3C242659"/>
    <w:rsid w:val="3C96719C"/>
    <w:rsid w:val="3CA72BE8"/>
    <w:rsid w:val="3CF37F8C"/>
    <w:rsid w:val="3D137554"/>
    <w:rsid w:val="3D5275AC"/>
    <w:rsid w:val="3DCC2473"/>
    <w:rsid w:val="3DEB0883"/>
    <w:rsid w:val="3E2527BF"/>
    <w:rsid w:val="3E731662"/>
    <w:rsid w:val="3E8168DD"/>
    <w:rsid w:val="3EA7725F"/>
    <w:rsid w:val="3EB03713"/>
    <w:rsid w:val="3EBF1A11"/>
    <w:rsid w:val="3EC52607"/>
    <w:rsid w:val="3EEC6CEF"/>
    <w:rsid w:val="3F183429"/>
    <w:rsid w:val="3FB77A1D"/>
    <w:rsid w:val="3FED7F8A"/>
    <w:rsid w:val="40094AEF"/>
    <w:rsid w:val="405470BD"/>
    <w:rsid w:val="40794A29"/>
    <w:rsid w:val="40834692"/>
    <w:rsid w:val="414B3C0F"/>
    <w:rsid w:val="417C1CE7"/>
    <w:rsid w:val="41900018"/>
    <w:rsid w:val="41944406"/>
    <w:rsid w:val="41CE128F"/>
    <w:rsid w:val="41DA6F12"/>
    <w:rsid w:val="42171FB1"/>
    <w:rsid w:val="434E6957"/>
    <w:rsid w:val="43BA0E31"/>
    <w:rsid w:val="43C15147"/>
    <w:rsid w:val="43E14DD2"/>
    <w:rsid w:val="43F800E9"/>
    <w:rsid w:val="443A7E4B"/>
    <w:rsid w:val="44AF3A57"/>
    <w:rsid w:val="452F5B3A"/>
    <w:rsid w:val="454E7FD2"/>
    <w:rsid w:val="46061BDC"/>
    <w:rsid w:val="461404F8"/>
    <w:rsid w:val="46413018"/>
    <w:rsid w:val="464B7E04"/>
    <w:rsid w:val="468041AA"/>
    <w:rsid w:val="468123C6"/>
    <w:rsid w:val="46901EEE"/>
    <w:rsid w:val="469C74D2"/>
    <w:rsid w:val="47445515"/>
    <w:rsid w:val="474B4782"/>
    <w:rsid w:val="47AF6BDE"/>
    <w:rsid w:val="47D90D14"/>
    <w:rsid w:val="48387FB0"/>
    <w:rsid w:val="483A6114"/>
    <w:rsid w:val="488727DB"/>
    <w:rsid w:val="48B82268"/>
    <w:rsid w:val="48C354B3"/>
    <w:rsid w:val="493D58B5"/>
    <w:rsid w:val="494A7A04"/>
    <w:rsid w:val="4A0A26D2"/>
    <w:rsid w:val="4A2019A5"/>
    <w:rsid w:val="4A241A0B"/>
    <w:rsid w:val="4A7B2875"/>
    <w:rsid w:val="4A934476"/>
    <w:rsid w:val="4AAA220A"/>
    <w:rsid w:val="4AE12E67"/>
    <w:rsid w:val="4B4C0111"/>
    <w:rsid w:val="4B8553A9"/>
    <w:rsid w:val="4BDB3730"/>
    <w:rsid w:val="4C200F7A"/>
    <w:rsid w:val="4CEE3180"/>
    <w:rsid w:val="4D0F4AF6"/>
    <w:rsid w:val="4DF94F37"/>
    <w:rsid w:val="4E0A1DD5"/>
    <w:rsid w:val="4E3160E5"/>
    <w:rsid w:val="4E4D37AF"/>
    <w:rsid w:val="4E8C6496"/>
    <w:rsid w:val="4EFD18DE"/>
    <w:rsid w:val="4F144236"/>
    <w:rsid w:val="4F663C87"/>
    <w:rsid w:val="4F7E29A8"/>
    <w:rsid w:val="4F9E1FFC"/>
    <w:rsid w:val="50447CC2"/>
    <w:rsid w:val="50874A7C"/>
    <w:rsid w:val="50895EE7"/>
    <w:rsid w:val="50921B9D"/>
    <w:rsid w:val="50D16158"/>
    <w:rsid w:val="50DB5F45"/>
    <w:rsid w:val="51025EB1"/>
    <w:rsid w:val="51141503"/>
    <w:rsid w:val="518D0ED5"/>
    <w:rsid w:val="51A31E47"/>
    <w:rsid w:val="525C687F"/>
    <w:rsid w:val="52F647F7"/>
    <w:rsid w:val="52F92565"/>
    <w:rsid w:val="53D03877"/>
    <w:rsid w:val="542F73CA"/>
    <w:rsid w:val="5430786D"/>
    <w:rsid w:val="54C811C0"/>
    <w:rsid w:val="556A442D"/>
    <w:rsid w:val="55C7060C"/>
    <w:rsid w:val="55DA564E"/>
    <w:rsid w:val="5604127D"/>
    <w:rsid w:val="56166703"/>
    <w:rsid w:val="562F15FC"/>
    <w:rsid w:val="56510474"/>
    <w:rsid w:val="56861525"/>
    <w:rsid w:val="56A93273"/>
    <w:rsid w:val="56BD550C"/>
    <w:rsid w:val="56E07045"/>
    <w:rsid w:val="56FF28AF"/>
    <w:rsid w:val="57540E7D"/>
    <w:rsid w:val="577B4878"/>
    <w:rsid w:val="57926973"/>
    <w:rsid w:val="58122CB8"/>
    <w:rsid w:val="58175352"/>
    <w:rsid w:val="581F2200"/>
    <w:rsid w:val="583059FA"/>
    <w:rsid w:val="584A0929"/>
    <w:rsid w:val="58CD2491"/>
    <w:rsid w:val="591B41B2"/>
    <w:rsid w:val="59254A26"/>
    <w:rsid w:val="59326325"/>
    <w:rsid w:val="595C505B"/>
    <w:rsid w:val="595E55C3"/>
    <w:rsid w:val="596E7E20"/>
    <w:rsid w:val="5A60780B"/>
    <w:rsid w:val="5AB34579"/>
    <w:rsid w:val="5AFC6609"/>
    <w:rsid w:val="5B113480"/>
    <w:rsid w:val="5BD456CE"/>
    <w:rsid w:val="5C0D1F49"/>
    <w:rsid w:val="5CBB0CE2"/>
    <w:rsid w:val="5CC17177"/>
    <w:rsid w:val="5CF306BC"/>
    <w:rsid w:val="5D3F3D64"/>
    <w:rsid w:val="5D833043"/>
    <w:rsid w:val="5DD92690"/>
    <w:rsid w:val="5DDB1CFD"/>
    <w:rsid w:val="5E7E6D93"/>
    <w:rsid w:val="5ED44800"/>
    <w:rsid w:val="5F350BDE"/>
    <w:rsid w:val="5F61632C"/>
    <w:rsid w:val="5FA17648"/>
    <w:rsid w:val="5FE705CB"/>
    <w:rsid w:val="603D5080"/>
    <w:rsid w:val="60D0261B"/>
    <w:rsid w:val="61652300"/>
    <w:rsid w:val="618E3791"/>
    <w:rsid w:val="61947DCA"/>
    <w:rsid w:val="61A46A97"/>
    <w:rsid w:val="61D1382F"/>
    <w:rsid w:val="61F114A2"/>
    <w:rsid w:val="62512BB4"/>
    <w:rsid w:val="625D7D1A"/>
    <w:rsid w:val="62DD7D21"/>
    <w:rsid w:val="637D586B"/>
    <w:rsid w:val="63A5560B"/>
    <w:rsid w:val="63E9091F"/>
    <w:rsid w:val="64322AF9"/>
    <w:rsid w:val="64525D47"/>
    <w:rsid w:val="64D6010D"/>
    <w:rsid w:val="64D82665"/>
    <w:rsid w:val="64E47C96"/>
    <w:rsid w:val="651E5741"/>
    <w:rsid w:val="658A4877"/>
    <w:rsid w:val="65A00902"/>
    <w:rsid w:val="65AC6EDD"/>
    <w:rsid w:val="65D97752"/>
    <w:rsid w:val="66085536"/>
    <w:rsid w:val="66105BF7"/>
    <w:rsid w:val="66150023"/>
    <w:rsid w:val="6628010D"/>
    <w:rsid w:val="66456953"/>
    <w:rsid w:val="665D7027"/>
    <w:rsid w:val="669B4528"/>
    <w:rsid w:val="66CC12D7"/>
    <w:rsid w:val="67134CEF"/>
    <w:rsid w:val="671F1ABD"/>
    <w:rsid w:val="67521A59"/>
    <w:rsid w:val="67C304AB"/>
    <w:rsid w:val="683F0658"/>
    <w:rsid w:val="689C6793"/>
    <w:rsid w:val="68D67EF7"/>
    <w:rsid w:val="68DB0208"/>
    <w:rsid w:val="68FB170C"/>
    <w:rsid w:val="691B3D98"/>
    <w:rsid w:val="693748F0"/>
    <w:rsid w:val="69846A0E"/>
    <w:rsid w:val="69AD798C"/>
    <w:rsid w:val="69D005C0"/>
    <w:rsid w:val="69D80B96"/>
    <w:rsid w:val="6B68175F"/>
    <w:rsid w:val="6BFD799F"/>
    <w:rsid w:val="6C4A2E5A"/>
    <w:rsid w:val="6CEF0725"/>
    <w:rsid w:val="6D4B2604"/>
    <w:rsid w:val="6D8030E4"/>
    <w:rsid w:val="6E0E35C4"/>
    <w:rsid w:val="6E0F7A08"/>
    <w:rsid w:val="6E3947F5"/>
    <w:rsid w:val="6E9C74ED"/>
    <w:rsid w:val="6EF72976"/>
    <w:rsid w:val="6F221693"/>
    <w:rsid w:val="6F5E089F"/>
    <w:rsid w:val="6F795A80"/>
    <w:rsid w:val="6F7C1D2E"/>
    <w:rsid w:val="6F8E0407"/>
    <w:rsid w:val="6FDD069F"/>
    <w:rsid w:val="702B4D16"/>
    <w:rsid w:val="70AA6621"/>
    <w:rsid w:val="7111480F"/>
    <w:rsid w:val="71261F49"/>
    <w:rsid w:val="712E6956"/>
    <w:rsid w:val="71473612"/>
    <w:rsid w:val="71504F32"/>
    <w:rsid w:val="7152309F"/>
    <w:rsid w:val="718F7F65"/>
    <w:rsid w:val="727B234E"/>
    <w:rsid w:val="72D068C7"/>
    <w:rsid w:val="72E42ED8"/>
    <w:rsid w:val="735F4CB9"/>
    <w:rsid w:val="73674C62"/>
    <w:rsid w:val="73845865"/>
    <w:rsid w:val="739B6D9E"/>
    <w:rsid w:val="73BC1D76"/>
    <w:rsid w:val="73FB6630"/>
    <w:rsid w:val="748D790E"/>
    <w:rsid w:val="749820CC"/>
    <w:rsid w:val="74CE04EC"/>
    <w:rsid w:val="74E76DCD"/>
    <w:rsid w:val="74E95505"/>
    <w:rsid w:val="75722D56"/>
    <w:rsid w:val="75DB5477"/>
    <w:rsid w:val="75FC6AC3"/>
    <w:rsid w:val="7616619B"/>
    <w:rsid w:val="76660D7C"/>
    <w:rsid w:val="766C5968"/>
    <w:rsid w:val="76BE0C8F"/>
    <w:rsid w:val="76CD53B2"/>
    <w:rsid w:val="770719AC"/>
    <w:rsid w:val="776526CC"/>
    <w:rsid w:val="77A262E1"/>
    <w:rsid w:val="77B13C33"/>
    <w:rsid w:val="77ED6F44"/>
    <w:rsid w:val="77F45548"/>
    <w:rsid w:val="784E7CA6"/>
    <w:rsid w:val="78574801"/>
    <w:rsid w:val="7873527F"/>
    <w:rsid w:val="790A6425"/>
    <w:rsid w:val="790E2D96"/>
    <w:rsid w:val="791B54B2"/>
    <w:rsid w:val="795A0A34"/>
    <w:rsid w:val="797339C3"/>
    <w:rsid w:val="797A07C3"/>
    <w:rsid w:val="79D57D57"/>
    <w:rsid w:val="79F00650"/>
    <w:rsid w:val="7A6242BF"/>
    <w:rsid w:val="7A794513"/>
    <w:rsid w:val="7AE952D2"/>
    <w:rsid w:val="7C976D69"/>
    <w:rsid w:val="7CD752DA"/>
    <w:rsid w:val="7CDE40AB"/>
    <w:rsid w:val="7D1548B5"/>
    <w:rsid w:val="7DF84014"/>
    <w:rsid w:val="7E207949"/>
    <w:rsid w:val="7E5C0A47"/>
    <w:rsid w:val="7E670C75"/>
    <w:rsid w:val="7EE24272"/>
    <w:rsid w:val="7EEA6053"/>
    <w:rsid w:val="7F487C04"/>
    <w:rsid w:val="7FB45F21"/>
    <w:rsid w:val="7FE57088"/>
    <w:rsid w:val="7FF37FA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toc 3"/>
    <w:basedOn w:val="1"/>
    <w:next w:val="1"/>
    <w:qFormat/>
    <w:uiPriority w:val="0"/>
    <w:pPr>
      <w:ind w:left="840" w:leftChars="4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style>
  <w:style w:type="paragraph" w:styleId="7">
    <w:name w:val="toc 2"/>
    <w:basedOn w:val="1"/>
    <w:next w:val="1"/>
    <w:qFormat/>
    <w:uiPriority w:val="0"/>
    <w:pPr>
      <w:ind w:left="420" w:leftChars="200"/>
    </w:p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WPSOffice手动目录 3"/>
    <w:qFormat/>
    <w:uiPriority w:val="0"/>
    <w:pPr>
      <w:ind w:leftChars="400"/>
    </w:pPr>
    <w:rPr>
      <w:rFonts w:ascii="Times New Roman" w:hAnsi="Times New Roman" w:eastAsia="宋体" w:cs="Times New Roman"/>
      <w:sz w:val="20"/>
      <w:szCs w:val="20"/>
    </w:rPr>
  </w:style>
  <w:style w:type="paragraph" w:customStyle="1" w:styleId="13">
    <w:name w:val="WPSOffice手动目录 2"/>
    <w:qFormat/>
    <w:uiPriority w:val="0"/>
    <w:pPr>
      <w:ind w:leftChars="200"/>
    </w:pPr>
    <w:rPr>
      <w:rFonts w:ascii="Times New Roman" w:hAnsi="Times New Roman" w:eastAsia="宋体" w:cs="Times New Roman"/>
      <w:sz w:val="20"/>
      <w:szCs w:val="20"/>
    </w:rPr>
  </w:style>
  <w:style w:type="paragraph" w:customStyle="1" w:styleId="14">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6277</Words>
  <Characters>6964</Characters>
  <Lines>0</Lines>
  <Paragraphs>0</Paragraphs>
  <TotalTime>10</TotalTime>
  <ScaleCrop>false</ScaleCrop>
  <LinksUpToDate>false</LinksUpToDate>
  <CharactersWithSpaces>6979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GXR</dc:creator>
  <cp:lastModifiedBy>v邵v</cp:lastModifiedBy>
  <dcterms:modified xsi:type="dcterms:W3CDTF">2024-10-16T04:00:39Z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C1A4E8D9B2EF454387BB1E327F131C8D_13</vt:lpwstr>
  </property>
</Properties>
</file>