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rPr>
          <w:rFonts w:ascii="仿宋" w:hAnsi="仿宋" w:eastAsia="仿宋" w:cs="宋体"/>
          <w:kern w:val="0"/>
          <w:sz w:val="32"/>
          <w:szCs w:val="32"/>
        </w:rPr>
      </w:pPr>
      <w:r>
        <w:rPr>
          <w:rFonts w:hint="eastAsia" w:ascii="仿宋" w:hAnsi="仿宋" w:eastAsia="仿宋" w:cs="宋体"/>
          <w:kern w:val="0"/>
          <w:sz w:val="32"/>
          <w:szCs w:val="32"/>
        </w:rPr>
        <w:t>附件2：</w:t>
      </w:r>
    </w:p>
    <w:p>
      <w:pPr>
        <w:spacing w:line="540" w:lineRule="exact"/>
        <w:jc w:val="center"/>
        <w:rPr>
          <w:rFonts w:ascii="华文中宋" w:hAnsi="华文中宋" w:eastAsia="华文中宋" w:cs="宋体"/>
          <w:b/>
          <w:kern w:val="0"/>
          <w:sz w:val="52"/>
          <w:szCs w:val="52"/>
        </w:rPr>
      </w:pPr>
    </w:p>
    <w:p>
      <w:pPr>
        <w:spacing w:line="540" w:lineRule="exact"/>
        <w:jc w:val="center"/>
        <w:rPr>
          <w:rFonts w:ascii="华文中宋" w:hAnsi="华文中宋" w:eastAsia="华文中宋" w:cs="宋体"/>
          <w:b/>
          <w:kern w:val="0"/>
          <w:sz w:val="52"/>
          <w:szCs w:val="52"/>
        </w:rPr>
      </w:pPr>
    </w:p>
    <w:p>
      <w:pPr>
        <w:spacing w:line="540" w:lineRule="exact"/>
        <w:jc w:val="center"/>
        <w:rPr>
          <w:rFonts w:ascii="华文中宋" w:hAnsi="华文中宋" w:eastAsia="华文中宋" w:cs="宋体"/>
          <w:b/>
          <w:kern w:val="0"/>
          <w:sz w:val="52"/>
          <w:szCs w:val="52"/>
        </w:rPr>
      </w:pPr>
    </w:p>
    <w:p>
      <w:pPr>
        <w:spacing w:line="540" w:lineRule="exact"/>
        <w:jc w:val="center"/>
        <w:rPr>
          <w:rFonts w:ascii="华文中宋" w:hAnsi="华文中宋" w:eastAsia="华文中宋" w:cs="宋体"/>
          <w:b/>
          <w:kern w:val="0"/>
          <w:sz w:val="52"/>
          <w:szCs w:val="52"/>
        </w:rPr>
      </w:pPr>
    </w:p>
    <w:p>
      <w:pPr>
        <w:spacing w:line="540" w:lineRule="exact"/>
        <w:jc w:val="center"/>
        <w:rPr>
          <w:rFonts w:ascii="华文中宋" w:hAnsi="华文中宋" w:eastAsia="华文中宋" w:cs="宋体"/>
          <w:b/>
          <w:kern w:val="0"/>
          <w:sz w:val="52"/>
          <w:szCs w:val="52"/>
        </w:rPr>
      </w:pPr>
    </w:p>
    <w:p>
      <w:pPr>
        <w:spacing w:line="540" w:lineRule="exact"/>
        <w:jc w:val="center"/>
        <w:rPr>
          <w:rFonts w:ascii="华文中宋" w:hAnsi="华文中宋" w:eastAsia="华文中宋" w:cs="宋体"/>
          <w:b/>
          <w:kern w:val="0"/>
          <w:sz w:val="52"/>
          <w:szCs w:val="52"/>
        </w:rPr>
      </w:pPr>
    </w:p>
    <w:p>
      <w:pPr>
        <w:spacing w:line="540" w:lineRule="exact"/>
        <w:jc w:val="center"/>
        <w:rPr>
          <w:rFonts w:ascii="方正小标宋_GBK" w:hAnsi="华文中宋" w:eastAsia="方正小标宋_GBK" w:cs="宋体"/>
          <w:b/>
          <w:kern w:val="0"/>
          <w:sz w:val="48"/>
          <w:szCs w:val="48"/>
        </w:rPr>
      </w:pPr>
      <w:r>
        <w:rPr>
          <w:rFonts w:hint="eastAsia" w:ascii="方正小标宋_GBK" w:hAnsi="华文中宋" w:eastAsia="方正小标宋_GBK" w:cs="宋体"/>
          <w:b/>
          <w:kern w:val="0"/>
          <w:sz w:val="48"/>
          <w:szCs w:val="48"/>
        </w:rPr>
        <w:t>自治区财政项目支出绩效自评报告</w:t>
      </w:r>
    </w:p>
    <w:p>
      <w:pPr>
        <w:spacing w:line="540" w:lineRule="exact"/>
        <w:jc w:val="center"/>
        <w:rPr>
          <w:rFonts w:ascii="华文中宋" w:hAnsi="华文中宋" w:eastAsia="华文中宋" w:cs="宋体"/>
          <w:b/>
          <w:kern w:val="0"/>
          <w:sz w:val="52"/>
          <w:szCs w:val="52"/>
        </w:rPr>
      </w:pPr>
    </w:p>
    <w:p>
      <w:pPr>
        <w:spacing w:line="540" w:lineRule="exact"/>
        <w:jc w:val="center"/>
        <w:rPr>
          <w:rFonts w:hAnsi="宋体" w:eastAsia="仿宋_GB2312" w:cs="宋体"/>
          <w:kern w:val="0"/>
          <w:sz w:val="36"/>
          <w:szCs w:val="36"/>
        </w:rPr>
      </w:pPr>
      <w:r>
        <w:rPr>
          <w:rFonts w:hint="eastAsia" w:hAnsi="宋体" w:eastAsia="仿宋_GB2312" w:cs="宋体"/>
          <w:kern w:val="0"/>
          <w:sz w:val="36"/>
          <w:szCs w:val="36"/>
        </w:rPr>
        <w:t xml:space="preserve">（   </w:t>
      </w:r>
      <w:r>
        <w:rPr>
          <w:rStyle w:val="18"/>
          <w:rFonts w:hint="eastAsia" w:ascii="楷体" w:hAnsi="楷体" w:eastAsia="楷体"/>
          <w:spacing w:val="-4"/>
          <w:sz w:val="32"/>
          <w:szCs w:val="32"/>
        </w:rPr>
        <w:t>2023</w:t>
      </w:r>
      <w:r>
        <w:rPr>
          <w:rFonts w:hint="eastAsia" w:hAnsi="宋体" w:eastAsia="仿宋_GB2312" w:cs="宋体"/>
          <w:kern w:val="0"/>
          <w:sz w:val="36"/>
          <w:szCs w:val="36"/>
        </w:rPr>
        <w:t xml:space="preserve">  年度）</w:t>
      </w:r>
    </w:p>
    <w:p>
      <w:pPr>
        <w:spacing w:line="540" w:lineRule="exact"/>
        <w:jc w:val="center"/>
        <w:rPr>
          <w:rFonts w:hAnsi="宋体" w:eastAsia="仿宋_GB2312" w:cs="宋体"/>
          <w:kern w:val="0"/>
          <w:sz w:val="30"/>
          <w:szCs w:val="30"/>
        </w:rPr>
      </w:pPr>
    </w:p>
    <w:p>
      <w:pPr>
        <w:spacing w:line="540" w:lineRule="exact"/>
        <w:jc w:val="center"/>
        <w:rPr>
          <w:rFonts w:hAnsi="宋体" w:eastAsia="仿宋_GB2312" w:cs="宋体"/>
          <w:kern w:val="0"/>
          <w:sz w:val="30"/>
          <w:szCs w:val="30"/>
        </w:rPr>
      </w:pPr>
    </w:p>
    <w:p>
      <w:pPr>
        <w:spacing w:line="540" w:lineRule="exact"/>
        <w:jc w:val="center"/>
        <w:rPr>
          <w:rFonts w:ascii="方正小标宋_GBK" w:hAnsi="宋体" w:eastAsia="方正小标宋_GBK" w:cs="宋体"/>
          <w:kern w:val="0"/>
          <w:sz w:val="36"/>
          <w:szCs w:val="36"/>
        </w:rPr>
      </w:pPr>
    </w:p>
    <w:p>
      <w:pPr>
        <w:spacing w:line="540" w:lineRule="exact"/>
        <w:jc w:val="center"/>
        <w:rPr>
          <w:rFonts w:hAnsi="宋体" w:eastAsia="仿宋_GB2312" w:cs="宋体"/>
          <w:kern w:val="0"/>
          <w:sz w:val="30"/>
          <w:szCs w:val="30"/>
        </w:rPr>
      </w:pPr>
    </w:p>
    <w:p>
      <w:pPr>
        <w:spacing w:line="540" w:lineRule="exact"/>
        <w:jc w:val="center"/>
        <w:rPr>
          <w:rFonts w:hAnsi="宋体" w:eastAsia="仿宋_GB2312" w:cs="宋体"/>
          <w:kern w:val="0"/>
          <w:sz w:val="30"/>
          <w:szCs w:val="30"/>
        </w:rPr>
      </w:pPr>
    </w:p>
    <w:p>
      <w:pPr>
        <w:spacing w:line="540" w:lineRule="exact"/>
        <w:jc w:val="center"/>
        <w:rPr>
          <w:rFonts w:hAnsi="宋体" w:eastAsia="仿宋_GB2312" w:cs="宋体"/>
          <w:kern w:val="0"/>
          <w:sz w:val="30"/>
          <w:szCs w:val="30"/>
        </w:rPr>
      </w:pPr>
    </w:p>
    <w:p>
      <w:pPr>
        <w:spacing w:line="540" w:lineRule="exact"/>
        <w:rPr>
          <w:rFonts w:hAnsi="宋体" w:eastAsia="仿宋_GB2312" w:cs="宋体"/>
          <w:kern w:val="0"/>
          <w:sz w:val="30"/>
          <w:szCs w:val="30"/>
        </w:rPr>
      </w:pPr>
    </w:p>
    <w:p>
      <w:pPr>
        <w:spacing w:line="700" w:lineRule="exact"/>
        <w:jc w:val="left"/>
        <w:rPr>
          <w:rFonts w:hAnsi="宋体" w:eastAsia="仿宋_GB2312" w:cs="宋体"/>
          <w:kern w:val="0"/>
          <w:sz w:val="36"/>
          <w:szCs w:val="36"/>
        </w:rPr>
      </w:pPr>
      <w:r>
        <w:rPr>
          <w:rFonts w:hint="eastAsia" w:hAnsi="宋体" w:eastAsia="仿宋_GB2312" w:cs="宋体"/>
          <w:kern w:val="0"/>
          <w:sz w:val="36"/>
          <w:szCs w:val="36"/>
        </w:rPr>
        <w:t xml:space="preserve">     </w:t>
      </w:r>
    </w:p>
    <w:p>
      <w:pPr>
        <w:spacing w:line="700" w:lineRule="exact"/>
        <w:ind w:firstLine="720" w:firstLineChars="200"/>
        <w:jc w:val="left"/>
        <w:rPr>
          <w:rFonts w:hAnsi="宋体" w:eastAsia="仿宋_GB2312" w:cs="宋体"/>
          <w:kern w:val="0"/>
          <w:sz w:val="36"/>
          <w:szCs w:val="36"/>
        </w:rPr>
      </w:pPr>
      <w:r>
        <w:rPr>
          <w:rFonts w:hint="eastAsia" w:hAnsi="宋体" w:eastAsia="仿宋_GB2312" w:cs="宋体"/>
          <w:kern w:val="0"/>
          <w:sz w:val="36"/>
          <w:szCs w:val="36"/>
        </w:rPr>
        <w:t>项目名称：</w:t>
      </w:r>
      <w:r>
        <w:rPr>
          <w:rStyle w:val="18"/>
          <w:rFonts w:hint="eastAsia" w:ascii="楷体" w:hAnsi="楷体" w:eastAsia="楷体"/>
          <w:spacing w:val="-4"/>
          <w:sz w:val="32"/>
          <w:szCs w:val="32"/>
        </w:rPr>
        <w:t>民主党派参政议政专项业务费</w:t>
      </w:r>
    </w:p>
    <w:p>
      <w:pPr>
        <w:spacing w:line="540" w:lineRule="exact"/>
        <w:ind w:firstLine="720" w:firstLineChars="200"/>
        <w:rPr>
          <w:rFonts w:ascii="楷体" w:hAnsi="楷体" w:eastAsia="楷体"/>
          <w:b/>
          <w:bCs/>
          <w:spacing w:val="-4"/>
          <w:sz w:val="32"/>
          <w:szCs w:val="32"/>
        </w:rPr>
      </w:pPr>
      <w:r>
        <w:rPr>
          <w:rFonts w:hint="eastAsia" w:hAnsi="宋体" w:eastAsia="仿宋_GB2312" w:cs="宋体"/>
          <w:kern w:val="0"/>
          <w:sz w:val="36"/>
          <w:szCs w:val="36"/>
        </w:rPr>
        <w:t>实施单位（公章）：</w:t>
      </w:r>
      <w:r>
        <w:rPr>
          <w:rStyle w:val="18"/>
          <w:rFonts w:hint="eastAsia" w:ascii="楷体" w:hAnsi="楷体" w:eastAsia="楷体"/>
          <w:spacing w:val="-4"/>
          <w:sz w:val="28"/>
          <w:szCs w:val="28"/>
        </w:rPr>
        <w:t>中国民主同盟新疆维吾尔自治区委员会</w:t>
      </w:r>
    </w:p>
    <w:p>
      <w:pPr>
        <w:spacing w:line="540" w:lineRule="exact"/>
        <w:ind w:firstLine="720" w:firstLineChars="200"/>
        <w:rPr>
          <w:rFonts w:ascii="楷体" w:hAnsi="楷体" w:eastAsia="楷体"/>
          <w:b/>
          <w:bCs/>
          <w:spacing w:val="-4"/>
          <w:sz w:val="28"/>
          <w:szCs w:val="28"/>
        </w:rPr>
      </w:pPr>
      <w:r>
        <w:rPr>
          <w:rFonts w:hint="eastAsia" w:hAnsi="宋体" w:eastAsia="仿宋_GB2312" w:cs="宋体"/>
          <w:kern w:val="0"/>
          <w:sz w:val="36"/>
          <w:szCs w:val="36"/>
        </w:rPr>
        <w:t>主管部门（公章）：</w:t>
      </w:r>
      <w:r>
        <w:rPr>
          <w:rStyle w:val="18"/>
          <w:rFonts w:hint="eastAsia" w:ascii="楷体" w:hAnsi="楷体" w:eastAsia="楷体"/>
          <w:spacing w:val="-4"/>
          <w:sz w:val="28"/>
          <w:szCs w:val="28"/>
        </w:rPr>
        <w:t>中国民主同盟新疆维吾尔自治区委员会</w:t>
      </w:r>
    </w:p>
    <w:p>
      <w:pPr>
        <w:spacing w:line="540" w:lineRule="exact"/>
        <w:ind w:firstLine="720" w:firstLineChars="200"/>
        <w:rPr>
          <w:rFonts w:ascii="楷体" w:hAnsi="楷体" w:eastAsia="楷体"/>
          <w:b/>
          <w:bCs/>
          <w:spacing w:val="-4"/>
          <w:sz w:val="32"/>
          <w:szCs w:val="32"/>
        </w:rPr>
      </w:pPr>
      <w:r>
        <w:rPr>
          <w:rFonts w:hint="eastAsia" w:hAnsi="宋体" w:eastAsia="仿宋_GB2312" w:cs="宋体"/>
          <w:kern w:val="0"/>
          <w:sz w:val="36"/>
          <w:szCs w:val="36"/>
        </w:rPr>
        <w:t>项目负责人（签章）：</w:t>
      </w:r>
      <w:r>
        <w:rPr>
          <w:rStyle w:val="18"/>
          <w:rFonts w:hint="eastAsia" w:ascii="楷体" w:hAnsi="楷体" w:eastAsia="楷体"/>
          <w:spacing w:val="-4"/>
          <w:sz w:val="32"/>
          <w:szCs w:val="32"/>
        </w:rPr>
        <w:t>张慧</w:t>
      </w:r>
    </w:p>
    <w:p>
      <w:pPr>
        <w:spacing w:line="540" w:lineRule="exact"/>
        <w:ind w:firstLine="720" w:firstLineChars="200"/>
        <w:rPr>
          <w:rStyle w:val="18"/>
          <w:rFonts w:ascii="楷体" w:hAnsi="楷体" w:eastAsia="楷体"/>
          <w:spacing w:val="-4"/>
          <w:sz w:val="32"/>
          <w:szCs w:val="32"/>
        </w:rPr>
      </w:pPr>
      <w:bookmarkStart w:id="0" w:name="_GoBack"/>
      <w:bookmarkEnd w:id="0"/>
      <w:r>
        <w:rPr>
          <w:rFonts w:hint="eastAsia" w:hAnsi="宋体" w:eastAsia="仿宋_GB2312" w:cs="宋体"/>
          <w:kern w:val="0"/>
          <w:sz w:val="36"/>
          <w:szCs w:val="36"/>
        </w:rPr>
        <w:t>填报时间：</w:t>
      </w:r>
      <w:r>
        <w:rPr>
          <w:rStyle w:val="18"/>
          <w:rFonts w:hint="eastAsia" w:ascii="楷体" w:hAnsi="楷体" w:eastAsia="楷体"/>
          <w:spacing w:val="-4"/>
          <w:sz w:val="32"/>
          <w:szCs w:val="32"/>
        </w:rPr>
        <w:t>2024年03月20日</w:t>
      </w:r>
    </w:p>
    <w:p>
      <w:pPr>
        <w:spacing w:line="700" w:lineRule="exact"/>
        <w:ind w:firstLine="708" w:firstLineChars="236"/>
        <w:jc w:val="left"/>
        <w:rPr>
          <w:rFonts w:hAnsi="宋体" w:eastAsia="仿宋_GB2312" w:cs="宋体"/>
          <w:kern w:val="0"/>
          <w:sz w:val="30"/>
          <w:szCs w:val="30"/>
        </w:rPr>
      </w:pPr>
    </w:p>
    <w:p>
      <w:pPr>
        <w:spacing w:line="540" w:lineRule="exact"/>
        <w:rPr>
          <w:rStyle w:val="18"/>
          <w:rFonts w:ascii="黑体" w:hAnsi="黑体" w:eastAsia="黑体"/>
          <w:b w:val="0"/>
          <w:spacing w:val="-4"/>
          <w:sz w:val="32"/>
          <w:szCs w:val="32"/>
        </w:rPr>
      </w:pPr>
    </w:p>
    <w:p>
      <w:pPr>
        <w:spacing w:line="540" w:lineRule="exact"/>
        <w:ind w:firstLine="640"/>
        <w:rPr>
          <w:rStyle w:val="18"/>
          <w:rFonts w:ascii="黑体" w:hAnsi="黑体" w:eastAsia="黑体"/>
          <w:b w:val="0"/>
          <w:spacing w:val="-4"/>
          <w:sz w:val="32"/>
          <w:szCs w:val="32"/>
        </w:rPr>
      </w:pPr>
      <w:r>
        <w:rPr>
          <w:rStyle w:val="18"/>
          <w:rFonts w:hint="eastAsia" w:ascii="黑体" w:hAnsi="黑体" w:eastAsia="黑体"/>
          <w:b w:val="0"/>
          <w:spacing w:val="-4"/>
          <w:sz w:val="32"/>
          <w:szCs w:val="32"/>
        </w:rPr>
        <w:t>一、基本情况</w:t>
      </w:r>
    </w:p>
    <w:p>
      <w:pPr>
        <w:spacing w:line="540" w:lineRule="exact"/>
        <w:ind w:firstLine="567"/>
        <w:rPr>
          <w:rStyle w:val="18"/>
          <w:rFonts w:ascii="楷体" w:hAnsi="楷体" w:eastAsia="楷体"/>
          <w:spacing w:val="-4"/>
          <w:sz w:val="32"/>
          <w:szCs w:val="32"/>
        </w:rPr>
      </w:pPr>
      <w:r>
        <w:rPr>
          <w:rStyle w:val="18"/>
          <w:rFonts w:hint="eastAsia" w:ascii="楷体" w:hAnsi="楷体" w:eastAsia="楷体"/>
          <w:spacing w:val="-4"/>
          <w:sz w:val="32"/>
          <w:szCs w:val="32"/>
        </w:rPr>
        <w:t>（一）项目概况。包括项目背景、主要内容及实施情况、资金投入和使用情况等。</w:t>
      </w:r>
    </w:p>
    <w:p>
      <w:pPr>
        <w:spacing w:line="540" w:lineRule="exact"/>
        <w:ind w:firstLine="567"/>
        <w:rPr>
          <w:rStyle w:val="18"/>
          <w:rFonts w:ascii="楷体" w:hAnsi="楷体" w:eastAsia="楷体"/>
          <w:spacing w:val="-4"/>
          <w:sz w:val="32"/>
          <w:szCs w:val="32"/>
        </w:rPr>
      </w:pPr>
      <w:r>
        <w:rPr>
          <w:rStyle w:val="18"/>
          <w:rFonts w:hint="eastAsia" w:ascii="楷体" w:hAnsi="楷体" w:eastAsia="楷体"/>
          <w:spacing w:val="-4"/>
          <w:sz w:val="32"/>
          <w:szCs w:val="32"/>
        </w:rPr>
        <w:t>党的十九大提出“建立全面规范透明、标准科学、约束有力的预算制度，全面实施绩效管理”。中共中央、国务院《关于全面实施预算绩效管理的意见》（中发〔2018〕34号）指出“全面实施预算绩效管理是推进国家治理体系和治理能力现代化的内在要求，是深化财税改革、建立现代财政制度的重要内容，是优化财政资源配置、提升公共服务质量的关键举措”，提出应“加快建成全方位、全过程、全覆盖的预算绩效管理体系”。这说明全面实施预算绩效管理是我国政府深化改革、激发制度活力的重要抓手，是当前乃至今后一段时间内各级政府的核心工作之一。</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本项目属部门（单位）确定的经常性项目，2023年自治区财政预算资金30万元，起止时间2023年01月01日至2023年12月31日。用于发挥文化教育以及科学技术界别优势和民盟盟员集体智慧，结合自治区党委和政府的中心工作，聚焦社会稳定和长治久安总目标，打赢脱贫攻坚战，在疆内外开展专题调研，积极建言献策，提出有价值的提案和建议。</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党派调研经费共计30万元，全年实际支出30万元，结余政府采购资金0万元，预算执行率100%。项目支出主要包括课题调研中产生的住宿费、租车费、车辆运行及维护费、差旅费、专家费用等，资金使用与项目内容相吻合。</w:t>
      </w:r>
    </w:p>
    <w:p>
      <w:pPr>
        <w:spacing w:line="540" w:lineRule="exact"/>
        <w:ind w:firstLine="567" w:firstLineChars="181"/>
        <w:rPr>
          <w:rStyle w:val="18"/>
          <w:rFonts w:ascii="楷体" w:hAnsi="楷体" w:eastAsia="楷体"/>
          <w:spacing w:val="-4"/>
          <w:sz w:val="32"/>
          <w:szCs w:val="32"/>
        </w:rPr>
      </w:pPr>
      <w:r>
        <w:rPr>
          <w:rStyle w:val="18"/>
          <w:rFonts w:hint="eastAsia" w:ascii="楷体" w:hAnsi="楷体" w:eastAsia="楷体"/>
          <w:spacing w:val="-4"/>
          <w:sz w:val="32"/>
          <w:szCs w:val="32"/>
        </w:rPr>
        <w:t>（二）项目绩效目标。包括总体目标和阶段性目标。</w:t>
      </w:r>
    </w:p>
    <w:p>
      <w:pPr>
        <w:spacing w:line="540" w:lineRule="exact"/>
        <w:ind w:firstLine="567"/>
        <w:rPr>
          <w:rStyle w:val="18"/>
          <w:rFonts w:ascii="楷体" w:hAnsi="楷体" w:eastAsia="楷体"/>
          <w:spacing w:val="-4"/>
          <w:sz w:val="32"/>
          <w:szCs w:val="32"/>
        </w:rPr>
      </w:pPr>
      <w:r>
        <w:rPr>
          <w:rStyle w:val="18"/>
          <w:rFonts w:hint="eastAsia" w:ascii="楷体" w:hAnsi="楷体" w:eastAsia="楷体"/>
          <w:spacing w:val="-4"/>
          <w:sz w:val="32"/>
          <w:szCs w:val="32"/>
        </w:rPr>
        <w:t>总体目标：</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发挥民主党派参政议政职能，结合民盟文化教育以及科学技术界别优势和民盟盟员集体智慧，围绕新疆工作总目标，关注民族团结和社会稳定，以巩固发展民族团结、大力保障改善民生、加强生态环境保护和推动经济高质量发展为重点，深入各地州开展专题调研、撰写调研报告，致力于找出问题根源并为党委和政府解决问题提出有价值、操作性强的对策建议，向全国政协和自治区政协报送高质量提案及大会发言，反映社情民意信息，为实现新疆社会稳定和长治久安总目标、打赢脱贫攻坚战贡献力量。</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阶段性目标：</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第一季度：提交自治区政协会议提案数量≥1件；提交自治区政协会议全委会提案篇次不少于10篇；反映社情民意信息工作提案篇次不少于10篇。</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第二季度：提交自治区政协议政专题常委会大会发言数1件，提交自治区政协月度协商会发言数量不少于1件，自治区政协审查通过立案的提案数量≥5件，反映社情民意信息工作提案篇次不少于10篇。</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第三季度：提交自治区政协议政专题常委会大会发言数1件，开展疆内专题调研数量≥2次，提交自治区政协月度协商会发言数量不少于1件，反映社情民意信息工作提案篇次不少于10篇。</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第四季度：完成调研报告数量不少于5个，民盟盟员满意度≥90%，走访慰问老干部、老盟员不少于2次，围绕总目标开展调研，致力于提出有操作性的建议，为新疆社会稳定长治久安和打赢脱贫攻坚战献计出力。</w:t>
      </w:r>
    </w:p>
    <w:p>
      <w:pPr>
        <w:spacing w:line="540" w:lineRule="exact"/>
        <w:ind w:firstLine="640"/>
        <w:rPr>
          <w:rStyle w:val="18"/>
          <w:rFonts w:ascii="黑体" w:hAnsi="黑体" w:eastAsia="黑体"/>
          <w:b w:val="0"/>
          <w:spacing w:val="-4"/>
          <w:sz w:val="32"/>
          <w:szCs w:val="32"/>
        </w:rPr>
      </w:pPr>
      <w:r>
        <w:rPr>
          <w:rStyle w:val="18"/>
          <w:rFonts w:hint="eastAsia" w:ascii="黑体" w:hAnsi="黑体" w:eastAsia="黑体"/>
          <w:b w:val="0"/>
          <w:spacing w:val="-4"/>
          <w:sz w:val="32"/>
          <w:szCs w:val="32"/>
        </w:rPr>
        <w:t>二、</w:t>
      </w:r>
      <w:r>
        <w:rPr>
          <w:rStyle w:val="18"/>
          <w:rFonts w:hint="eastAsia"/>
          <w:spacing w:val="-4"/>
          <w:sz w:val="32"/>
          <w:szCs w:val="32"/>
        </w:rPr>
        <w:t>绩效评价工作开展情况</w:t>
      </w:r>
    </w:p>
    <w:p>
      <w:pPr>
        <w:spacing w:line="540" w:lineRule="exact"/>
        <w:ind w:firstLine="567" w:firstLineChars="181"/>
        <w:rPr>
          <w:rStyle w:val="18"/>
          <w:rFonts w:ascii="楷体" w:hAnsi="楷体" w:eastAsia="楷体"/>
          <w:spacing w:val="-4"/>
          <w:sz w:val="32"/>
          <w:szCs w:val="32"/>
        </w:rPr>
      </w:pPr>
      <w:r>
        <w:rPr>
          <w:rStyle w:val="18"/>
          <w:rFonts w:hint="eastAsia" w:ascii="楷体" w:hAnsi="楷体" w:eastAsia="楷体"/>
          <w:spacing w:val="-4"/>
          <w:sz w:val="32"/>
          <w:szCs w:val="32"/>
        </w:rPr>
        <w:t>（一）绩效评价目的、对象和范围。</w:t>
      </w:r>
    </w:p>
    <w:p>
      <w:pPr>
        <w:spacing w:line="540" w:lineRule="exact"/>
        <w:ind w:firstLine="567"/>
        <w:rPr>
          <w:rStyle w:val="18"/>
          <w:rFonts w:ascii="楷体" w:hAnsi="楷体" w:eastAsia="楷体"/>
          <w:spacing w:val="-4"/>
          <w:sz w:val="32"/>
          <w:szCs w:val="32"/>
        </w:rPr>
      </w:pPr>
      <w:r>
        <w:rPr>
          <w:rStyle w:val="18"/>
          <w:rFonts w:hint="eastAsia" w:ascii="楷体" w:hAnsi="楷体" w:eastAsia="楷体"/>
          <w:spacing w:val="-4"/>
          <w:sz w:val="32"/>
          <w:szCs w:val="32"/>
        </w:rPr>
        <w:t>绩效评价旨在通过评价改善预算部门的财政支出管理，优化资源配置及提高公共服务水平。本次绩效评价遵循财政部《项目支出绩效评价管理办法》（财预【2020】10号）文件等文件精神，对民盟新疆区委会2023年度参政议政专项调研费进行绩效评价，从专项资金的角度探寻民盟新疆区委会2023年度参政议政专项调研费的效率和效益，提出有针对性的建议，提高对民盟新疆区委会2023年度参政议政专项调研费的有效利用度，进一步提升民盟新疆区委会参政议政调研工作的水平。本次评价从项目决策、项目管理和项目绩效三个维度进行评价。评价对象为民盟新疆区委会2023年度参政议政专项调研费，评价核心为专项资金的支出完成情况和效果。</w:t>
      </w:r>
    </w:p>
    <w:p>
      <w:pPr>
        <w:spacing w:line="540" w:lineRule="exact"/>
        <w:ind w:firstLine="567" w:firstLineChars="181"/>
        <w:rPr>
          <w:rStyle w:val="18"/>
          <w:rFonts w:ascii="楷体" w:hAnsi="楷体" w:eastAsia="楷体"/>
          <w:spacing w:val="-4"/>
          <w:sz w:val="32"/>
          <w:szCs w:val="32"/>
        </w:rPr>
      </w:pPr>
      <w:r>
        <w:rPr>
          <w:rStyle w:val="18"/>
          <w:rFonts w:hint="eastAsia" w:ascii="楷体" w:hAnsi="楷体" w:eastAsia="楷体"/>
          <w:spacing w:val="-4"/>
          <w:sz w:val="32"/>
          <w:szCs w:val="32"/>
        </w:rPr>
        <w:t>（二）绩效评价原则、评价指标体系（附表说明）、评价方法、评价标准等。</w:t>
      </w:r>
    </w:p>
    <w:p>
      <w:pPr>
        <w:spacing w:line="540" w:lineRule="exact"/>
        <w:ind w:firstLine="567"/>
        <w:rPr>
          <w:rStyle w:val="18"/>
          <w:rFonts w:ascii="楷体" w:hAnsi="楷体" w:eastAsia="楷体"/>
          <w:spacing w:val="-4"/>
          <w:sz w:val="32"/>
          <w:szCs w:val="32"/>
        </w:rPr>
      </w:pPr>
      <w:r>
        <w:rPr>
          <w:rStyle w:val="18"/>
          <w:rFonts w:hint="eastAsia" w:ascii="楷体" w:hAnsi="楷体" w:eastAsia="楷体"/>
          <w:spacing w:val="-4"/>
          <w:sz w:val="32"/>
          <w:szCs w:val="32"/>
        </w:rPr>
        <w:t>本次绩效评价秉承科学规范、公开公正、绩效相关等原则，运用定量为主，定量和定性分析相结合的方法，进行数据分析，总结经验做法，反思项目立项、预算制定、实施和管理中的问题，以切实提升财政资金管理的科学化、规范化和精细化水平，保障项目实施、管理的有效性。</w:t>
      </w:r>
    </w:p>
    <w:p>
      <w:pPr>
        <w:spacing w:line="540" w:lineRule="exact"/>
        <w:ind w:firstLine="567" w:firstLineChars="181"/>
        <w:rPr>
          <w:rStyle w:val="18"/>
          <w:rFonts w:ascii="楷体" w:hAnsi="楷体" w:eastAsia="楷体"/>
          <w:spacing w:val="-4"/>
          <w:sz w:val="32"/>
          <w:szCs w:val="32"/>
        </w:rPr>
      </w:pPr>
      <w:r>
        <w:rPr>
          <w:rStyle w:val="18"/>
          <w:rFonts w:hint="eastAsia" w:ascii="楷体" w:hAnsi="楷体" w:eastAsia="楷体"/>
          <w:spacing w:val="-4"/>
          <w:sz w:val="32"/>
          <w:szCs w:val="32"/>
        </w:rPr>
        <w:t>（三）绩效评价工作过程。</w:t>
      </w:r>
    </w:p>
    <w:p>
      <w:pPr>
        <w:spacing w:line="540" w:lineRule="exact"/>
        <w:ind w:firstLine="567"/>
        <w:rPr>
          <w:rStyle w:val="18"/>
          <w:rFonts w:ascii="楷体" w:hAnsi="楷体" w:eastAsia="楷体"/>
          <w:spacing w:val="-4"/>
          <w:sz w:val="32"/>
          <w:szCs w:val="32"/>
        </w:rPr>
      </w:pPr>
      <w:r>
        <w:rPr>
          <w:rStyle w:val="18"/>
          <w:rFonts w:hint="eastAsia" w:ascii="楷体" w:hAnsi="楷体" w:eastAsia="楷体"/>
          <w:spacing w:val="-4"/>
          <w:sz w:val="32"/>
          <w:szCs w:val="32"/>
        </w:rPr>
        <w:t>自评价项目启动以来，明确了评价的目的、方法、原则、指标、标准等。经过了数据采集、数据复核、及数据分析等环节，顺利完成了民盟新疆区委会2023年度参政议政专项调研费项目的绩效评价工作。</w:t>
      </w:r>
    </w:p>
    <w:p>
      <w:pPr>
        <w:spacing w:line="540" w:lineRule="exact"/>
        <w:ind w:firstLine="640"/>
        <w:rPr>
          <w:rStyle w:val="18"/>
          <w:rFonts w:hint="eastAsia" w:ascii="黑体" w:hAnsi="黑体" w:eastAsia="黑体"/>
          <w:b w:val="0"/>
          <w:spacing w:val="-4"/>
          <w:sz w:val="32"/>
          <w:szCs w:val="32"/>
        </w:rPr>
      </w:pPr>
      <w:r>
        <w:rPr>
          <w:rStyle w:val="18"/>
          <w:rFonts w:hint="eastAsia" w:ascii="黑体" w:hAnsi="黑体" w:eastAsia="黑体"/>
          <w:b w:val="0"/>
          <w:spacing w:val="-4"/>
          <w:sz w:val="32"/>
          <w:szCs w:val="32"/>
        </w:rPr>
        <w:t>三、</w:t>
      </w:r>
      <w:r>
        <w:rPr>
          <w:rStyle w:val="18"/>
          <w:rFonts w:hint="eastAsia"/>
          <w:spacing w:val="-4"/>
          <w:sz w:val="32"/>
          <w:szCs w:val="32"/>
        </w:rPr>
        <w:t>综合评价情况及评价结论</w:t>
      </w:r>
    </w:p>
    <w:p>
      <w:pPr>
        <w:spacing w:line="540" w:lineRule="exact"/>
        <w:ind w:firstLine="567"/>
        <w:rPr>
          <w:rStyle w:val="18"/>
          <w:rFonts w:hint="eastAsia" w:ascii="楷体" w:hAnsi="楷体" w:eastAsia="楷体"/>
          <w:spacing w:val="-4"/>
          <w:sz w:val="32"/>
          <w:szCs w:val="32"/>
        </w:rPr>
      </w:pPr>
      <w:r>
        <w:rPr>
          <w:rStyle w:val="18"/>
          <w:rFonts w:hint="eastAsia" w:ascii="楷体" w:hAnsi="楷体" w:eastAsia="楷体"/>
          <w:spacing w:val="-4"/>
          <w:sz w:val="32"/>
          <w:szCs w:val="32"/>
        </w:rPr>
        <w:t>根据民盟新疆区委会2023年度参政议政专项调研费项目的主要内容，综合考虑项目绩效目标和实际情况，对项目进行客观评价，该项目结合自治区党委和政府的中心工作，围绕新疆工作总目标，关注民族团结和社会稳定，以巩固发展民族团结、大力保障改善民生、加强生态环境保护和推动经济高质量发展为重点，提出有价值、操作性强的对策建议，较好的完成了预期目标。</w:t>
      </w:r>
    </w:p>
    <w:p>
      <w:pPr>
        <w:spacing w:line="540" w:lineRule="exact"/>
        <w:ind w:firstLine="640"/>
        <w:rPr>
          <w:rStyle w:val="18"/>
          <w:rFonts w:ascii="黑体" w:hAnsi="黑体" w:eastAsia="黑体"/>
        </w:rPr>
      </w:pPr>
      <w:r>
        <w:rPr>
          <w:rStyle w:val="18"/>
          <w:rFonts w:hint="eastAsia" w:ascii="黑体" w:hAnsi="黑体" w:eastAsia="黑体"/>
          <w:b w:val="0"/>
          <w:spacing w:val="-4"/>
          <w:sz w:val="32"/>
          <w:szCs w:val="32"/>
        </w:rPr>
        <w:t>四、</w:t>
      </w:r>
      <w:r>
        <w:rPr>
          <w:rStyle w:val="18"/>
          <w:rFonts w:hint="eastAsia"/>
          <w:spacing w:val="-4"/>
          <w:sz w:val="32"/>
          <w:szCs w:val="32"/>
        </w:rPr>
        <w:t>绩效评价指标分析</w:t>
      </w:r>
      <w:r>
        <w:rPr>
          <w:rStyle w:val="18"/>
          <w:rFonts w:hint="eastAsia" w:ascii="黑体" w:hAnsi="黑体" w:eastAsia="黑体"/>
          <w:b w:val="0"/>
          <w:spacing w:val="-4"/>
          <w:sz w:val="32"/>
          <w:szCs w:val="32"/>
        </w:rPr>
        <w:t xml:space="preserve"> </w:t>
      </w:r>
    </w:p>
    <w:p>
      <w:pPr>
        <w:spacing w:line="540" w:lineRule="exact"/>
        <w:ind w:firstLine="567" w:firstLineChars="181"/>
        <w:rPr>
          <w:rFonts w:ascii="楷体" w:hAnsi="楷体" w:eastAsia="楷体"/>
          <w:b/>
          <w:spacing w:val="-4"/>
          <w:sz w:val="32"/>
          <w:szCs w:val="32"/>
        </w:rPr>
      </w:pPr>
      <w:r>
        <w:rPr>
          <w:rFonts w:hint="eastAsia" w:ascii="楷体" w:hAnsi="楷体" w:eastAsia="楷体"/>
          <w:b/>
          <w:spacing w:val="-4"/>
          <w:sz w:val="32"/>
          <w:szCs w:val="32"/>
        </w:rPr>
        <w:t>（一）项目决策情况。</w:t>
      </w:r>
    </w:p>
    <w:p>
      <w:pPr>
        <w:spacing w:line="540" w:lineRule="exact"/>
        <w:ind w:firstLine="567"/>
        <w:rPr>
          <w:rStyle w:val="18"/>
          <w:rFonts w:ascii="楷体" w:hAnsi="楷体" w:eastAsia="楷体"/>
          <w:spacing w:val="-4"/>
          <w:sz w:val="32"/>
          <w:szCs w:val="32"/>
        </w:rPr>
      </w:pPr>
      <w:r>
        <w:rPr>
          <w:rStyle w:val="18"/>
          <w:rFonts w:hint="eastAsia" w:ascii="楷体" w:hAnsi="楷体" w:eastAsia="楷体"/>
          <w:spacing w:val="-4"/>
          <w:sz w:val="32"/>
          <w:szCs w:val="32"/>
        </w:rPr>
        <w:t>项目决策从立项规范性、绩效目标设定合理性2个方面对项目的立项决策进行考察。民盟新疆区委会2023年度参政议政专项调研费项目为自治区部门单位经常性项目，以保障参政议政工作为目的，用于参政议政调研中产生的住宿费、租车费、车辆运行维护费、差旅费等，绩效目标设置合理，符合民盟新疆区委会的工作职责，该项目立项符合规定程序，且审批文件和材料完备。</w:t>
      </w:r>
    </w:p>
    <w:p>
      <w:pPr>
        <w:spacing w:line="540" w:lineRule="exact"/>
        <w:ind w:firstLine="567" w:firstLineChars="181"/>
        <w:rPr>
          <w:rFonts w:ascii="楷体" w:hAnsi="楷体" w:eastAsia="楷体"/>
          <w:b/>
          <w:spacing w:val="-4"/>
          <w:sz w:val="32"/>
          <w:szCs w:val="32"/>
        </w:rPr>
      </w:pPr>
      <w:r>
        <w:rPr>
          <w:rFonts w:hint="eastAsia" w:ascii="楷体" w:hAnsi="楷体" w:eastAsia="楷体"/>
          <w:b/>
          <w:spacing w:val="-4"/>
          <w:sz w:val="32"/>
          <w:szCs w:val="32"/>
        </w:rPr>
        <w:t>（二）项目过程情况。</w:t>
      </w:r>
    </w:p>
    <w:p>
      <w:pPr>
        <w:spacing w:line="540" w:lineRule="exact"/>
        <w:ind w:firstLine="567"/>
        <w:rPr>
          <w:rStyle w:val="18"/>
          <w:rFonts w:ascii="楷体" w:hAnsi="楷体" w:eastAsia="楷体"/>
          <w:spacing w:val="-4"/>
          <w:sz w:val="32"/>
          <w:szCs w:val="32"/>
        </w:rPr>
      </w:pPr>
      <w:r>
        <w:rPr>
          <w:rStyle w:val="18"/>
          <w:rFonts w:hint="eastAsia" w:ascii="楷体" w:hAnsi="楷体" w:eastAsia="楷体"/>
          <w:spacing w:val="-4"/>
          <w:sz w:val="32"/>
          <w:szCs w:val="32"/>
        </w:rPr>
        <w:t>民盟新疆区委会紧紧围绕新疆工作总目标，聚焦“1+3+3+改革开放”，按照自治区党委的安排部署，关注民族团结和社会稳定，以巩固发展民族团结、大力保障改善民生、加强生态环境保护和推动经济高质量发展为重点，制定了年度参政议政调研计划，按照计划有步骤地开展了一系列参政议政调研工作。</w:t>
      </w:r>
    </w:p>
    <w:p>
      <w:pPr>
        <w:spacing w:line="540" w:lineRule="exact"/>
        <w:ind w:firstLine="567" w:firstLineChars="181"/>
        <w:rPr>
          <w:rFonts w:ascii="楷体" w:hAnsi="楷体" w:eastAsia="楷体"/>
          <w:b/>
          <w:spacing w:val="-4"/>
          <w:sz w:val="32"/>
          <w:szCs w:val="32"/>
        </w:rPr>
      </w:pPr>
      <w:r>
        <w:rPr>
          <w:rFonts w:hint="eastAsia" w:ascii="楷体" w:hAnsi="楷体" w:eastAsia="楷体"/>
          <w:b/>
          <w:spacing w:val="-4"/>
          <w:sz w:val="32"/>
          <w:szCs w:val="32"/>
        </w:rPr>
        <w:t>（三）项目产出情况。</w:t>
      </w:r>
    </w:p>
    <w:p>
      <w:pPr>
        <w:spacing w:line="540" w:lineRule="exact"/>
        <w:ind w:firstLine="567"/>
        <w:rPr>
          <w:rStyle w:val="18"/>
          <w:rFonts w:ascii="楷体" w:hAnsi="楷体" w:eastAsia="楷体"/>
          <w:spacing w:val="-4"/>
          <w:sz w:val="32"/>
          <w:szCs w:val="32"/>
        </w:rPr>
      </w:pPr>
      <w:r>
        <w:rPr>
          <w:rStyle w:val="18"/>
          <w:rFonts w:hint="eastAsia" w:ascii="楷体" w:hAnsi="楷体" w:eastAsia="楷体"/>
          <w:spacing w:val="-4"/>
          <w:sz w:val="32"/>
          <w:szCs w:val="32"/>
        </w:rPr>
        <w:t>民盟新疆区委会2023年度参政议政专项调研费项目产出情况良好。项目资金执行进度方面，民盟新疆区委会2023年度参政议政专项调研费项目资金进度合理，于2023年底前执行完毕；1、开展疆内专题调研不少于2次，实际提交完成2次；2、提交全国政协会议提案数量不少于2件，实际完成2件；3、在自治区政协会议提交全委会提案篇次不少于10篇，实际提交完成11篇； 4、完成调研报告数量不少于5篇，实际提交完成5篇；5、印刷刊物《新疆盟讯》不少于2期，实际完成2期；6、做好在政协会议上反映社情民意信息工作提案篇次不少于20件，实际提交完成21件。</w:t>
      </w:r>
    </w:p>
    <w:p>
      <w:pPr>
        <w:spacing w:line="540" w:lineRule="exact"/>
        <w:ind w:firstLine="567" w:firstLineChars="181"/>
        <w:rPr>
          <w:rFonts w:ascii="楷体" w:hAnsi="楷体" w:eastAsia="楷体"/>
          <w:b/>
          <w:spacing w:val="-4"/>
          <w:sz w:val="32"/>
          <w:szCs w:val="32"/>
        </w:rPr>
      </w:pPr>
      <w:r>
        <w:rPr>
          <w:rFonts w:hint="eastAsia" w:ascii="楷体" w:hAnsi="楷体" w:eastAsia="楷体"/>
          <w:b/>
          <w:spacing w:val="-4"/>
          <w:sz w:val="32"/>
          <w:szCs w:val="32"/>
        </w:rPr>
        <w:t>（四）项目效益情况。</w:t>
      </w:r>
    </w:p>
    <w:p>
      <w:pPr>
        <w:spacing w:line="540" w:lineRule="exact"/>
        <w:ind w:firstLine="567"/>
        <w:rPr>
          <w:rStyle w:val="18"/>
          <w:rFonts w:hint="eastAsia" w:ascii="楷体" w:hAnsi="楷体" w:eastAsia="楷体"/>
          <w:spacing w:val="-4"/>
          <w:sz w:val="32"/>
          <w:szCs w:val="32"/>
        </w:rPr>
      </w:pPr>
      <w:r>
        <w:rPr>
          <w:rStyle w:val="18"/>
          <w:rFonts w:hint="eastAsia" w:ascii="楷体" w:hAnsi="楷体" w:eastAsia="楷体"/>
          <w:spacing w:val="-4"/>
          <w:sz w:val="32"/>
          <w:szCs w:val="32"/>
        </w:rPr>
        <w:t>民盟新疆区委会发挥界别优势，深入开展专题调研提出了许多有价值、操作性强的对策建议，为实现新疆社会稳定和长治久安总目标、打赢脱贫攻坚战贡献了智慧和力量。</w:t>
      </w:r>
    </w:p>
    <w:p>
      <w:pPr>
        <w:spacing w:line="540" w:lineRule="exact"/>
        <w:ind w:firstLine="567"/>
        <w:rPr>
          <w:rStyle w:val="18"/>
          <w:rFonts w:hint="eastAsia" w:ascii="楷体" w:hAnsi="楷体" w:eastAsia="楷体"/>
          <w:spacing w:val="-4"/>
          <w:sz w:val="32"/>
          <w:szCs w:val="32"/>
        </w:rPr>
      </w:pPr>
      <w:r>
        <w:rPr>
          <w:rStyle w:val="18"/>
          <w:rFonts w:hint="eastAsia" w:ascii="楷体" w:hAnsi="楷体" w:eastAsia="楷体"/>
          <w:spacing w:val="-4"/>
          <w:sz w:val="32"/>
          <w:szCs w:val="32"/>
        </w:rPr>
        <w:t>组织盟员对民盟新疆区委会当年的工作开展民意测评质量≥90%，实际测评满意≥90%。</w:t>
      </w:r>
    </w:p>
    <w:p>
      <w:pPr>
        <w:spacing w:line="540" w:lineRule="exact"/>
        <w:ind w:firstLine="640"/>
        <w:rPr>
          <w:rStyle w:val="18"/>
          <w:rFonts w:ascii="黑体" w:hAnsi="黑体" w:eastAsia="黑体"/>
          <w:spacing w:val="-4"/>
          <w:sz w:val="32"/>
          <w:szCs w:val="32"/>
        </w:rPr>
      </w:pPr>
      <w:r>
        <w:rPr>
          <w:rStyle w:val="18"/>
          <w:rFonts w:hint="eastAsia" w:ascii="黑体" w:hAnsi="黑体" w:eastAsia="黑体"/>
          <w:b w:val="0"/>
          <w:spacing w:val="-4"/>
          <w:sz w:val="32"/>
          <w:szCs w:val="32"/>
          <w:lang w:eastAsia="zh-CN"/>
        </w:rPr>
        <w:t>五</w:t>
      </w:r>
      <w:r>
        <w:rPr>
          <w:rStyle w:val="18"/>
          <w:rFonts w:hint="eastAsia" w:ascii="黑体" w:hAnsi="黑体" w:eastAsia="黑体"/>
          <w:b w:val="0"/>
          <w:spacing w:val="-4"/>
          <w:sz w:val="32"/>
          <w:szCs w:val="32"/>
        </w:rPr>
        <w:t>、</w:t>
      </w:r>
      <w:r>
        <w:rPr>
          <w:rStyle w:val="18"/>
          <w:rFonts w:ascii="黑体" w:hAnsi="黑体" w:eastAsia="黑体"/>
          <w:b w:val="0"/>
          <w:spacing w:val="-4"/>
          <w:sz w:val="32"/>
          <w:szCs w:val="32"/>
        </w:rPr>
        <w:t>主要经验及做法、存在的问题及原因分析</w:t>
      </w:r>
    </w:p>
    <w:p>
      <w:pPr>
        <w:spacing w:line="540" w:lineRule="exact"/>
        <w:ind w:firstLine="627" w:firstLineChars="200"/>
        <w:rPr>
          <w:rStyle w:val="18"/>
          <w:rFonts w:ascii="楷体" w:hAnsi="楷体" w:eastAsia="楷体"/>
          <w:spacing w:val="-4"/>
          <w:sz w:val="32"/>
          <w:szCs w:val="32"/>
        </w:rPr>
      </w:pPr>
      <w:r>
        <w:rPr>
          <w:rStyle w:val="18"/>
          <w:rFonts w:hint="eastAsia" w:ascii="楷体" w:hAnsi="楷体" w:eastAsia="楷体"/>
          <w:spacing w:val="-4"/>
          <w:sz w:val="32"/>
          <w:szCs w:val="32"/>
        </w:rPr>
        <w:t>（一）主要经验及做法。</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1、强化组织领导，明确职责分配。为确保民盟新疆区委会参政议政工作的顺利开展，成立了以主任委员为组长、副主任委员为副组长的民盟新疆区委会预算绩效领导小组，负责领导、统筹、协调参政议政调研工作。组长负责项目整体的指导、协调和监督，副组长负责资金使用的检查监督。</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2、合理安排使用资金，严抓专项资金的规范使用为保证资金的安全、合理、高效使用，制定了《专项调研经费管理办法》，指定专人从事绩效管理工作，区委会统筹管理项目经费并严格按照单位财务制度和预算支出范围使用，项目资金受自治区财政部门的监管，严格实行专款专用。</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（二）存在的问题及原因分析。</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项目预算的资金使用进度应与项目分阶段目标相匹配。从项目总体看，项目预算与目标是匹配的，但从项目分阶段来看，本项目分阶段目标和预算资金使用进度匹配程度需进一步加强。</w:t>
      </w:r>
      <w:r>
        <w:rPr>
          <w:rStyle w:val="18"/>
          <w:rFonts w:hint="eastAsia" w:ascii="楷体" w:hAnsi="楷体" w:eastAsia="楷体"/>
          <w:spacing w:val="-4"/>
          <w:sz w:val="32"/>
          <w:szCs w:val="32"/>
        </w:rPr>
        <w:cr/>
      </w:r>
      <w:r>
        <w:rPr>
          <w:rStyle w:val="18"/>
          <w:rFonts w:hint="eastAsia" w:ascii="楷体" w:hAnsi="楷体" w:eastAsia="楷体"/>
          <w:spacing w:val="-4"/>
          <w:sz w:val="32"/>
          <w:szCs w:val="32"/>
        </w:rPr>
        <w:br w:type="textWrapping"/>
      </w:r>
      <w:r>
        <w:rPr>
          <w:rStyle w:val="18"/>
          <w:rFonts w:hint="eastAsia" w:ascii="楷体" w:hAnsi="楷体" w:eastAsia="楷体"/>
          <w:spacing w:val="-4"/>
          <w:sz w:val="32"/>
          <w:szCs w:val="32"/>
        </w:rPr>
        <w:t>民主党派以参政议政为主，难以对专项资金订立具体的经济效益、社会绩效、生态效益和可持续影响指标等。</w:t>
      </w:r>
    </w:p>
    <w:p>
      <w:pPr>
        <w:ind w:firstLine="624" w:firstLineChars="200"/>
        <w:rPr>
          <w:rStyle w:val="18"/>
          <w:rFonts w:ascii="黑体" w:hAnsi="黑体" w:eastAsia="黑体"/>
          <w:b w:val="0"/>
          <w:spacing w:val="-4"/>
          <w:sz w:val="32"/>
          <w:szCs w:val="32"/>
        </w:rPr>
      </w:pPr>
      <w:r>
        <w:rPr>
          <w:rStyle w:val="18"/>
          <w:rFonts w:hint="eastAsia" w:ascii="黑体" w:hAnsi="黑体" w:eastAsia="黑体"/>
          <w:b w:val="0"/>
          <w:spacing w:val="-4"/>
          <w:sz w:val="32"/>
          <w:szCs w:val="32"/>
          <w:lang w:eastAsia="zh-CN"/>
        </w:rPr>
        <w:t>六</w:t>
      </w:r>
      <w:r>
        <w:rPr>
          <w:rStyle w:val="18"/>
          <w:rFonts w:ascii="黑体" w:hAnsi="黑体" w:eastAsia="黑体"/>
          <w:b w:val="0"/>
          <w:spacing w:val="-4"/>
          <w:sz w:val="32"/>
          <w:szCs w:val="32"/>
        </w:rPr>
        <w:t>、有关建议</w:t>
      </w:r>
    </w:p>
    <w:p>
      <w:pPr>
        <w:spacing w:line="540" w:lineRule="exact"/>
        <w:ind w:firstLine="627" w:firstLineChars="200"/>
        <w:rPr>
          <w:rStyle w:val="18"/>
          <w:rFonts w:ascii="楷体" w:hAnsi="楷体" w:eastAsia="楷体"/>
          <w:spacing w:val="-4"/>
          <w:sz w:val="32"/>
          <w:szCs w:val="32"/>
        </w:rPr>
      </w:pPr>
      <w:r>
        <w:rPr>
          <w:rStyle w:val="18"/>
          <w:rFonts w:hint="eastAsia" w:ascii="楷体" w:hAnsi="楷体" w:eastAsia="楷体"/>
          <w:spacing w:val="-4"/>
          <w:sz w:val="32"/>
          <w:szCs w:val="32"/>
        </w:rPr>
        <w:t>科学的预算资金使用进度应该保证预算资金使用进度和项目分阶段目标相匹配。对此，建议科学计划预算资金使用进度，提高分阶段目标和预算资金使用进度匹配度。</w:t>
      </w:r>
    </w:p>
    <w:p>
      <w:pPr>
        <w:spacing w:line="540" w:lineRule="exact"/>
        <w:ind w:firstLine="567"/>
        <w:rPr>
          <w:rStyle w:val="18"/>
          <w:rFonts w:ascii="黑体" w:hAnsi="黑体" w:eastAsia="黑体"/>
          <w:b w:val="0"/>
          <w:spacing w:val="-4"/>
          <w:sz w:val="32"/>
          <w:szCs w:val="32"/>
        </w:rPr>
      </w:pPr>
      <w:r>
        <w:rPr>
          <w:rStyle w:val="18"/>
          <w:rFonts w:hint="eastAsia" w:ascii="黑体" w:hAnsi="黑体" w:eastAsia="黑体"/>
          <w:b w:val="0"/>
          <w:spacing w:val="-4"/>
          <w:sz w:val="32"/>
          <w:szCs w:val="32"/>
          <w:lang w:eastAsia="zh-CN"/>
        </w:rPr>
        <w:t>七</w:t>
      </w:r>
      <w:r>
        <w:rPr>
          <w:rStyle w:val="18"/>
          <w:rFonts w:hint="eastAsia" w:ascii="黑体" w:hAnsi="黑体" w:eastAsia="黑体"/>
          <w:b w:val="0"/>
          <w:spacing w:val="-4"/>
          <w:sz w:val="32"/>
          <w:szCs w:val="32"/>
        </w:rPr>
        <w:t>、其他需要说明的问题</w:t>
      </w:r>
    </w:p>
    <w:p>
      <w:pPr>
        <w:spacing w:line="540" w:lineRule="exact"/>
        <w:ind w:firstLine="627" w:firstLineChars="200"/>
        <w:rPr>
          <w:rStyle w:val="18"/>
          <w:rFonts w:ascii="楷体" w:hAnsi="楷体" w:eastAsia="楷体"/>
          <w:spacing w:val="-4"/>
          <w:sz w:val="32"/>
          <w:szCs w:val="32"/>
        </w:rPr>
      </w:pPr>
      <w:r>
        <w:rPr>
          <w:rStyle w:val="18"/>
          <w:rFonts w:hint="eastAsia" w:ascii="楷体" w:hAnsi="楷体" w:eastAsia="楷体"/>
          <w:spacing w:val="-4"/>
          <w:sz w:val="32"/>
          <w:szCs w:val="32"/>
        </w:rPr>
        <w:t>无</w:t>
      </w:r>
    </w:p>
    <w:p>
      <w:pPr>
        <w:spacing w:line="540" w:lineRule="exact"/>
        <w:ind w:firstLine="567"/>
        <w:rPr>
          <w:rStyle w:val="18"/>
          <w:rFonts w:ascii="仿宋" w:hAnsi="仿宋" w:eastAsia="仿宋"/>
          <w:b w:val="0"/>
          <w:spacing w:val="-4"/>
          <w:sz w:val="32"/>
          <w:szCs w:val="32"/>
        </w:rPr>
      </w:pPr>
    </w:p>
    <w:p>
      <w:pPr>
        <w:spacing w:line="540" w:lineRule="exact"/>
        <w:ind w:firstLine="567"/>
        <w:rPr>
          <w:rStyle w:val="18"/>
          <w:rFonts w:ascii="仿宋" w:hAnsi="仿宋" w:eastAsia="仿宋"/>
          <w:b w:val="0"/>
          <w:spacing w:val="-4"/>
          <w:sz w:val="32"/>
          <w:szCs w:val="32"/>
        </w:rPr>
      </w:pPr>
    </w:p>
    <w:p>
      <w:pPr>
        <w:spacing w:line="540" w:lineRule="exact"/>
        <w:ind w:firstLine="567"/>
        <w:rPr>
          <w:rStyle w:val="18"/>
          <w:rFonts w:ascii="仿宋" w:hAnsi="仿宋" w:eastAsia="仿宋"/>
          <w:b w:val="0"/>
          <w:spacing w:val="-4"/>
          <w:sz w:val="32"/>
          <w:szCs w:val="32"/>
        </w:rPr>
      </w:pPr>
    </w:p>
    <w:p>
      <w:pPr>
        <w:spacing w:line="540" w:lineRule="exact"/>
        <w:ind w:firstLine="567"/>
        <w:rPr>
          <w:rStyle w:val="18"/>
          <w:rFonts w:ascii="仿宋" w:hAnsi="仿宋" w:eastAsia="仿宋"/>
          <w:b w:val="0"/>
          <w:spacing w:val="-4"/>
          <w:sz w:val="32"/>
          <w:szCs w:val="32"/>
        </w:rPr>
      </w:pPr>
    </w:p>
    <w:p>
      <w:pPr>
        <w:spacing w:line="540" w:lineRule="exact"/>
        <w:ind w:firstLine="567"/>
        <w:rPr>
          <w:rStyle w:val="18"/>
          <w:rFonts w:ascii="仿宋" w:hAnsi="仿宋" w:eastAsia="仿宋"/>
          <w:b w:val="0"/>
          <w:spacing w:val="-4"/>
          <w:sz w:val="32"/>
          <w:szCs w:val="32"/>
        </w:rPr>
      </w:pPr>
    </w:p>
    <w:p>
      <w:pPr>
        <w:spacing w:line="540" w:lineRule="exact"/>
        <w:ind w:firstLine="567"/>
        <w:rPr>
          <w:rStyle w:val="18"/>
          <w:rFonts w:ascii="仿宋" w:hAnsi="仿宋" w:eastAsia="仿宋"/>
          <w:b w:val="0"/>
          <w:spacing w:val="-4"/>
          <w:sz w:val="32"/>
          <w:szCs w:val="32"/>
        </w:rPr>
      </w:pPr>
    </w:p>
    <w:p>
      <w:pPr>
        <w:spacing w:line="540" w:lineRule="exact"/>
        <w:ind w:firstLine="567"/>
        <w:rPr>
          <w:rStyle w:val="18"/>
          <w:rFonts w:ascii="仿宋" w:hAnsi="仿宋" w:eastAsia="仿宋"/>
          <w:b w:val="0"/>
          <w:spacing w:val="-4"/>
          <w:sz w:val="32"/>
          <w:szCs w:val="32"/>
        </w:rPr>
      </w:pPr>
    </w:p>
    <w:p>
      <w:pPr>
        <w:spacing w:line="540" w:lineRule="exact"/>
        <w:ind w:firstLine="567"/>
        <w:rPr>
          <w:rStyle w:val="18"/>
          <w:rFonts w:ascii="仿宋" w:hAnsi="仿宋" w:eastAsia="仿宋"/>
          <w:b w:val="0"/>
          <w:spacing w:val="-4"/>
          <w:sz w:val="32"/>
          <w:szCs w:val="32"/>
        </w:rPr>
      </w:pPr>
    </w:p>
    <w:p>
      <w:pPr>
        <w:spacing w:line="540" w:lineRule="exact"/>
        <w:ind w:firstLine="567"/>
        <w:rPr>
          <w:rStyle w:val="18"/>
          <w:rFonts w:ascii="仿宋" w:hAnsi="仿宋" w:eastAsia="仿宋"/>
          <w:b w:val="0"/>
          <w:spacing w:val="-4"/>
          <w:sz w:val="32"/>
          <w:szCs w:val="32"/>
        </w:rPr>
      </w:pPr>
    </w:p>
    <w:p>
      <w:pPr>
        <w:spacing w:line="540" w:lineRule="exact"/>
        <w:ind w:firstLine="567"/>
        <w:rPr>
          <w:rStyle w:val="18"/>
          <w:rFonts w:ascii="仿宋" w:hAnsi="仿宋" w:eastAsia="仿宋"/>
          <w:b w:val="0"/>
          <w:spacing w:val="-4"/>
          <w:sz w:val="32"/>
          <w:szCs w:val="32"/>
        </w:rPr>
      </w:pPr>
    </w:p>
    <w:p>
      <w:pPr>
        <w:spacing w:line="540" w:lineRule="exact"/>
        <w:ind w:firstLine="567"/>
        <w:rPr>
          <w:rStyle w:val="18"/>
          <w:rFonts w:ascii="仿宋" w:hAnsi="仿宋" w:eastAsia="仿宋"/>
          <w:b w:val="0"/>
          <w:spacing w:val="-4"/>
          <w:sz w:val="32"/>
          <w:szCs w:val="32"/>
        </w:rPr>
      </w:pPr>
    </w:p>
    <w:p>
      <w:pPr>
        <w:spacing w:line="540" w:lineRule="exact"/>
        <w:ind w:firstLine="567"/>
        <w:rPr>
          <w:rStyle w:val="18"/>
          <w:rFonts w:ascii="仿宋" w:hAnsi="仿宋" w:eastAsia="仿宋"/>
          <w:b w:val="0"/>
          <w:spacing w:val="-4"/>
          <w:sz w:val="32"/>
          <w:szCs w:val="32"/>
        </w:rPr>
      </w:pPr>
    </w:p>
    <w:sectPr>
      <w:footerReference r:id="rId3" w:type="default"/>
      <w:pgSz w:w="11906" w:h="16838"/>
      <w:pgMar w:top="1440" w:right="1558"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2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22003363"/>
      <w:docPartObj>
        <w:docPartGallery w:val="autotext"/>
      </w:docPartObj>
    </w:sdtPr>
    <w:sdtContent>
      <w:p>
        <w:pPr>
          <w:pStyle w:val="12"/>
          <w:jc w:val="center"/>
        </w:pPr>
        <w:r>
          <w:fldChar w:fldCharType="begin"/>
        </w:r>
        <w:r>
          <w:instrText xml:space="preserve">PAGE   \* MERGEFORMAT</w:instrText>
        </w:r>
        <w:r>
          <w:fldChar w:fldCharType="separate"/>
        </w:r>
        <w:r>
          <w:rPr>
            <w:lang w:val="zh-CN"/>
          </w:rPr>
          <w:t>1</w:t>
        </w:r>
        <w:r>
          <w:fldChar w:fldCharType="end"/>
        </w:r>
      </w:p>
    </w:sdtContent>
  </w:sdt>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457"/>
    <w:rsid w:val="000110C4"/>
    <w:rsid w:val="00037D50"/>
    <w:rsid w:val="0005416C"/>
    <w:rsid w:val="00056465"/>
    <w:rsid w:val="001028C5"/>
    <w:rsid w:val="00102DFF"/>
    <w:rsid w:val="00121AE4"/>
    <w:rsid w:val="0014601B"/>
    <w:rsid w:val="00146AAD"/>
    <w:rsid w:val="00150F05"/>
    <w:rsid w:val="001B3A40"/>
    <w:rsid w:val="00273CCD"/>
    <w:rsid w:val="00291BC0"/>
    <w:rsid w:val="00311DBE"/>
    <w:rsid w:val="00345DD7"/>
    <w:rsid w:val="00351EFF"/>
    <w:rsid w:val="003B0577"/>
    <w:rsid w:val="003E7E58"/>
    <w:rsid w:val="003F5180"/>
    <w:rsid w:val="00414C3A"/>
    <w:rsid w:val="004366A8"/>
    <w:rsid w:val="004A05EE"/>
    <w:rsid w:val="004C38BC"/>
    <w:rsid w:val="004F1F3C"/>
    <w:rsid w:val="00502BA7"/>
    <w:rsid w:val="005162F1"/>
    <w:rsid w:val="00535153"/>
    <w:rsid w:val="00554F82"/>
    <w:rsid w:val="0056390D"/>
    <w:rsid w:val="005719B0"/>
    <w:rsid w:val="005A4F2E"/>
    <w:rsid w:val="005A5018"/>
    <w:rsid w:val="005C51DF"/>
    <w:rsid w:val="005D10D6"/>
    <w:rsid w:val="005E7C5E"/>
    <w:rsid w:val="0075584F"/>
    <w:rsid w:val="00855E3A"/>
    <w:rsid w:val="0091457F"/>
    <w:rsid w:val="00922CB9"/>
    <w:rsid w:val="00925D36"/>
    <w:rsid w:val="00944DD1"/>
    <w:rsid w:val="009E5CD9"/>
    <w:rsid w:val="009F4373"/>
    <w:rsid w:val="00A26421"/>
    <w:rsid w:val="00A34588"/>
    <w:rsid w:val="00A413B8"/>
    <w:rsid w:val="00A4293B"/>
    <w:rsid w:val="00A67D50"/>
    <w:rsid w:val="00A8691A"/>
    <w:rsid w:val="00A972DF"/>
    <w:rsid w:val="00AC1946"/>
    <w:rsid w:val="00AC3A96"/>
    <w:rsid w:val="00AD5E52"/>
    <w:rsid w:val="00AF683C"/>
    <w:rsid w:val="00B2343E"/>
    <w:rsid w:val="00B40063"/>
    <w:rsid w:val="00B41F61"/>
    <w:rsid w:val="00B74D04"/>
    <w:rsid w:val="00BA46E6"/>
    <w:rsid w:val="00BB5015"/>
    <w:rsid w:val="00C56C72"/>
    <w:rsid w:val="00C62CB9"/>
    <w:rsid w:val="00CA6457"/>
    <w:rsid w:val="00CA6DC2"/>
    <w:rsid w:val="00CD37A4"/>
    <w:rsid w:val="00CE2FD9"/>
    <w:rsid w:val="00D17F2E"/>
    <w:rsid w:val="00D30354"/>
    <w:rsid w:val="00D52B7C"/>
    <w:rsid w:val="00D80C1E"/>
    <w:rsid w:val="00DB1661"/>
    <w:rsid w:val="00DF42A0"/>
    <w:rsid w:val="00E30E91"/>
    <w:rsid w:val="00E769FE"/>
    <w:rsid w:val="00E774CE"/>
    <w:rsid w:val="00E96D03"/>
    <w:rsid w:val="00EA2CBE"/>
    <w:rsid w:val="00EB10A0"/>
    <w:rsid w:val="00F32FEE"/>
    <w:rsid w:val="00FB10BB"/>
    <w:rsid w:val="0CB44F22"/>
    <w:rsid w:val="4C3D1751"/>
    <w:rsid w:val="4D2606A1"/>
    <w:rsid w:val="6C830A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uiPriority w:val="9"/>
    <w:pPr>
      <w:keepNext/>
      <w:widowControl/>
      <w:spacing w:before="240" w:after="60"/>
      <w:jc w:val="left"/>
      <w:outlineLvl w:val="0"/>
    </w:pPr>
    <w:rPr>
      <w:rFonts w:asciiTheme="majorHAnsi" w:hAnsiTheme="majorHAnsi" w:eastAsiaTheme="majorEastAsia"/>
      <w:b/>
      <w:bCs/>
      <w:kern w:val="32"/>
      <w:sz w:val="32"/>
      <w:szCs w:val="32"/>
    </w:rPr>
  </w:style>
  <w:style w:type="paragraph" w:styleId="3">
    <w:name w:val="heading 2"/>
    <w:basedOn w:val="1"/>
    <w:next w:val="1"/>
    <w:link w:val="21"/>
    <w:semiHidden/>
    <w:unhideWhenUsed/>
    <w:qFormat/>
    <w:uiPriority w:val="9"/>
    <w:pPr>
      <w:keepNext/>
      <w:widowControl/>
      <w:spacing w:before="240" w:after="60"/>
      <w:jc w:val="left"/>
      <w:outlineLvl w:val="1"/>
    </w:pPr>
    <w:rPr>
      <w:rFonts w:asciiTheme="majorHAnsi" w:hAnsiTheme="majorHAnsi" w:eastAsiaTheme="majorEastAsia"/>
      <w:b/>
      <w:bCs/>
      <w:i/>
      <w:iCs/>
      <w:kern w:val="0"/>
      <w:sz w:val="28"/>
      <w:szCs w:val="28"/>
    </w:rPr>
  </w:style>
  <w:style w:type="paragraph" w:styleId="4">
    <w:name w:val="heading 3"/>
    <w:basedOn w:val="1"/>
    <w:next w:val="1"/>
    <w:link w:val="22"/>
    <w:semiHidden/>
    <w:unhideWhenUsed/>
    <w:qFormat/>
    <w:uiPriority w:val="9"/>
    <w:pPr>
      <w:keepNext/>
      <w:widowControl/>
      <w:spacing w:before="240" w:after="60"/>
      <w:jc w:val="left"/>
      <w:outlineLvl w:val="2"/>
    </w:pPr>
    <w:rPr>
      <w:rFonts w:asciiTheme="majorHAnsi" w:hAnsiTheme="majorHAnsi" w:eastAsiaTheme="majorEastAsia"/>
      <w:b/>
      <w:bCs/>
      <w:kern w:val="0"/>
      <w:sz w:val="26"/>
      <w:szCs w:val="26"/>
    </w:rPr>
  </w:style>
  <w:style w:type="paragraph" w:styleId="5">
    <w:name w:val="heading 4"/>
    <w:basedOn w:val="1"/>
    <w:next w:val="1"/>
    <w:link w:val="23"/>
    <w:unhideWhenUsed/>
    <w:qFormat/>
    <w:uiPriority w:val="9"/>
    <w:pPr>
      <w:keepNext/>
      <w:widowControl/>
      <w:spacing w:before="240" w:after="60"/>
      <w:jc w:val="left"/>
      <w:outlineLvl w:val="3"/>
    </w:pPr>
    <w:rPr>
      <w:rFonts w:asciiTheme="minorHAnsi" w:hAnsiTheme="minorHAnsi" w:eastAsiaTheme="minorEastAsia"/>
      <w:b/>
      <w:bCs/>
      <w:kern w:val="0"/>
      <w:sz w:val="28"/>
      <w:szCs w:val="28"/>
    </w:rPr>
  </w:style>
  <w:style w:type="paragraph" w:styleId="6">
    <w:name w:val="heading 5"/>
    <w:basedOn w:val="1"/>
    <w:next w:val="1"/>
    <w:link w:val="24"/>
    <w:semiHidden/>
    <w:unhideWhenUsed/>
    <w:qFormat/>
    <w:uiPriority w:val="9"/>
    <w:pPr>
      <w:widowControl/>
      <w:spacing w:before="240" w:after="60"/>
      <w:jc w:val="left"/>
      <w:outlineLvl w:val="4"/>
    </w:pPr>
    <w:rPr>
      <w:rFonts w:asciiTheme="minorHAnsi" w:hAnsiTheme="minorHAnsi" w:eastAsiaTheme="minorEastAsia"/>
      <w:b/>
      <w:bCs/>
      <w:i/>
      <w:iCs/>
      <w:kern w:val="0"/>
      <w:sz w:val="26"/>
      <w:szCs w:val="26"/>
    </w:rPr>
  </w:style>
  <w:style w:type="paragraph" w:styleId="7">
    <w:name w:val="heading 6"/>
    <w:basedOn w:val="1"/>
    <w:next w:val="1"/>
    <w:link w:val="25"/>
    <w:semiHidden/>
    <w:unhideWhenUsed/>
    <w:qFormat/>
    <w:uiPriority w:val="9"/>
    <w:pPr>
      <w:widowControl/>
      <w:spacing w:before="240" w:after="60"/>
      <w:jc w:val="left"/>
      <w:outlineLvl w:val="5"/>
    </w:pPr>
    <w:rPr>
      <w:rFonts w:asciiTheme="minorHAnsi" w:hAnsiTheme="minorHAnsi" w:eastAsiaTheme="minorEastAsia"/>
      <w:b/>
      <w:bCs/>
      <w:kern w:val="0"/>
      <w:sz w:val="22"/>
      <w:szCs w:val="22"/>
    </w:rPr>
  </w:style>
  <w:style w:type="paragraph" w:styleId="8">
    <w:name w:val="heading 7"/>
    <w:basedOn w:val="1"/>
    <w:next w:val="1"/>
    <w:link w:val="26"/>
    <w:semiHidden/>
    <w:unhideWhenUsed/>
    <w:qFormat/>
    <w:uiPriority w:val="9"/>
    <w:pPr>
      <w:widowControl/>
      <w:spacing w:before="240" w:after="60"/>
      <w:jc w:val="left"/>
      <w:outlineLvl w:val="6"/>
    </w:pPr>
    <w:rPr>
      <w:rFonts w:asciiTheme="minorHAnsi" w:hAnsiTheme="minorHAnsi" w:eastAsiaTheme="minorEastAsia"/>
      <w:kern w:val="0"/>
      <w:sz w:val="24"/>
    </w:rPr>
  </w:style>
  <w:style w:type="paragraph" w:styleId="9">
    <w:name w:val="heading 8"/>
    <w:basedOn w:val="1"/>
    <w:next w:val="1"/>
    <w:link w:val="27"/>
    <w:semiHidden/>
    <w:unhideWhenUsed/>
    <w:qFormat/>
    <w:uiPriority w:val="9"/>
    <w:pPr>
      <w:widowControl/>
      <w:spacing w:before="240" w:after="60"/>
      <w:jc w:val="left"/>
      <w:outlineLvl w:val="7"/>
    </w:pPr>
    <w:rPr>
      <w:rFonts w:asciiTheme="minorHAnsi" w:hAnsiTheme="minorHAnsi" w:eastAsiaTheme="minorEastAsia"/>
      <w:i/>
      <w:iCs/>
      <w:kern w:val="0"/>
      <w:sz w:val="24"/>
    </w:rPr>
  </w:style>
  <w:style w:type="paragraph" w:styleId="10">
    <w:name w:val="heading 9"/>
    <w:basedOn w:val="1"/>
    <w:next w:val="1"/>
    <w:link w:val="28"/>
    <w:semiHidden/>
    <w:unhideWhenUsed/>
    <w:qFormat/>
    <w:uiPriority w:val="9"/>
    <w:pPr>
      <w:widowControl/>
      <w:spacing w:before="240" w:after="60"/>
      <w:jc w:val="left"/>
      <w:outlineLvl w:val="8"/>
    </w:pPr>
    <w:rPr>
      <w:rFonts w:asciiTheme="majorHAnsi" w:hAnsiTheme="majorHAnsi" w:eastAsiaTheme="majorEastAsia"/>
      <w:kern w:val="0"/>
      <w:sz w:val="22"/>
      <w:szCs w:val="2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11">
    <w:name w:val="Balloon Text"/>
    <w:basedOn w:val="1"/>
    <w:link w:val="45"/>
    <w:semiHidden/>
    <w:unhideWhenUsed/>
    <w:qFormat/>
    <w:uiPriority w:val="99"/>
    <w:rPr>
      <w:sz w:val="18"/>
      <w:szCs w:val="18"/>
    </w:rPr>
  </w:style>
  <w:style w:type="paragraph" w:styleId="12">
    <w:name w:val="footer"/>
    <w:basedOn w:val="1"/>
    <w:link w:val="44"/>
    <w:unhideWhenUsed/>
    <w:qFormat/>
    <w:uiPriority w:val="99"/>
    <w:pPr>
      <w:tabs>
        <w:tab w:val="center" w:pos="4153"/>
        <w:tab w:val="right" w:pos="8306"/>
      </w:tabs>
      <w:snapToGrid w:val="0"/>
      <w:jc w:val="left"/>
    </w:pPr>
    <w:rPr>
      <w:rFonts w:ascii="Calibri" w:hAnsi="Calibri"/>
      <w:sz w:val="18"/>
      <w:szCs w:val="18"/>
    </w:rPr>
  </w:style>
  <w:style w:type="paragraph" w:styleId="13">
    <w:name w:val="header"/>
    <w:basedOn w:val="1"/>
    <w:link w:val="43"/>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14">
    <w:name w:val="Subtitle"/>
    <w:basedOn w:val="1"/>
    <w:next w:val="1"/>
    <w:link w:val="30"/>
    <w:qFormat/>
    <w:uiPriority w:val="11"/>
    <w:pPr>
      <w:widowControl/>
      <w:spacing w:after="60"/>
      <w:jc w:val="center"/>
      <w:outlineLvl w:val="1"/>
    </w:pPr>
    <w:rPr>
      <w:rFonts w:asciiTheme="majorHAnsi" w:hAnsiTheme="majorHAnsi" w:eastAsiaTheme="majorEastAsia"/>
      <w:kern w:val="0"/>
      <w:sz w:val="24"/>
    </w:rPr>
  </w:style>
  <w:style w:type="paragraph" w:styleId="15">
    <w:name w:val="Title"/>
    <w:basedOn w:val="1"/>
    <w:next w:val="1"/>
    <w:link w:val="29"/>
    <w:qFormat/>
    <w:uiPriority w:val="10"/>
    <w:pPr>
      <w:widowControl/>
      <w:spacing w:before="240" w:after="60"/>
      <w:jc w:val="center"/>
      <w:outlineLvl w:val="0"/>
    </w:pPr>
    <w:rPr>
      <w:rFonts w:asciiTheme="majorHAnsi" w:hAnsiTheme="majorHAnsi" w:eastAsiaTheme="majorEastAsia"/>
      <w:b/>
      <w:bCs/>
      <w:kern w:val="28"/>
      <w:sz w:val="32"/>
      <w:szCs w:val="32"/>
    </w:rPr>
  </w:style>
  <w:style w:type="character" w:styleId="18">
    <w:name w:val="Strong"/>
    <w:basedOn w:val="17"/>
    <w:qFormat/>
    <w:uiPriority w:val="0"/>
    <w:rPr>
      <w:b/>
      <w:bCs/>
    </w:rPr>
  </w:style>
  <w:style w:type="character" w:styleId="19">
    <w:name w:val="Emphasis"/>
    <w:basedOn w:val="17"/>
    <w:qFormat/>
    <w:uiPriority w:val="20"/>
    <w:rPr>
      <w:rFonts w:asciiTheme="minorHAnsi" w:hAnsiTheme="minorHAnsi"/>
      <w:b/>
      <w:i/>
      <w:iCs/>
    </w:rPr>
  </w:style>
  <w:style w:type="character" w:customStyle="1" w:styleId="20">
    <w:name w:val="标题 1 字符"/>
    <w:basedOn w:val="17"/>
    <w:link w:val="2"/>
    <w:qFormat/>
    <w:uiPriority w:val="9"/>
    <w:rPr>
      <w:rFonts w:asciiTheme="majorHAnsi" w:hAnsiTheme="majorHAnsi" w:eastAsiaTheme="majorEastAsia"/>
      <w:b/>
      <w:bCs/>
      <w:kern w:val="32"/>
      <w:sz w:val="32"/>
      <w:szCs w:val="32"/>
    </w:rPr>
  </w:style>
  <w:style w:type="character" w:customStyle="1" w:styleId="21">
    <w:name w:val="标题 2 字符"/>
    <w:basedOn w:val="17"/>
    <w:link w:val="3"/>
    <w:semiHidden/>
    <w:qFormat/>
    <w:uiPriority w:val="9"/>
    <w:rPr>
      <w:rFonts w:asciiTheme="majorHAnsi" w:hAnsiTheme="majorHAnsi" w:eastAsiaTheme="majorEastAsia"/>
      <w:b/>
      <w:bCs/>
      <w:i/>
      <w:iCs/>
      <w:sz w:val="28"/>
      <w:szCs w:val="28"/>
    </w:rPr>
  </w:style>
  <w:style w:type="character" w:customStyle="1" w:styleId="22">
    <w:name w:val="标题 3 字符"/>
    <w:basedOn w:val="17"/>
    <w:link w:val="4"/>
    <w:semiHidden/>
    <w:qFormat/>
    <w:uiPriority w:val="9"/>
    <w:rPr>
      <w:rFonts w:asciiTheme="majorHAnsi" w:hAnsiTheme="majorHAnsi" w:eastAsiaTheme="majorEastAsia"/>
      <w:b/>
      <w:bCs/>
      <w:sz w:val="26"/>
      <w:szCs w:val="26"/>
    </w:rPr>
  </w:style>
  <w:style w:type="character" w:customStyle="1" w:styleId="23">
    <w:name w:val="标题 4 字符"/>
    <w:basedOn w:val="17"/>
    <w:link w:val="5"/>
    <w:qFormat/>
    <w:uiPriority w:val="9"/>
    <w:rPr>
      <w:b/>
      <w:bCs/>
      <w:sz w:val="28"/>
      <w:szCs w:val="28"/>
    </w:rPr>
  </w:style>
  <w:style w:type="character" w:customStyle="1" w:styleId="24">
    <w:name w:val="标题 5 字符"/>
    <w:basedOn w:val="17"/>
    <w:link w:val="6"/>
    <w:semiHidden/>
    <w:qFormat/>
    <w:uiPriority w:val="9"/>
    <w:rPr>
      <w:b/>
      <w:bCs/>
      <w:i/>
      <w:iCs/>
      <w:sz w:val="26"/>
      <w:szCs w:val="26"/>
    </w:rPr>
  </w:style>
  <w:style w:type="character" w:customStyle="1" w:styleId="25">
    <w:name w:val="标题 6 字符"/>
    <w:basedOn w:val="17"/>
    <w:link w:val="7"/>
    <w:semiHidden/>
    <w:qFormat/>
    <w:uiPriority w:val="9"/>
    <w:rPr>
      <w:b/>
      <w:bCs/>
    </w:rPr>
  </w:style>
  <w:style w:type="character" w:customStyle="1" w:styleId="26">
    <w:name w:val="标题 7 字符"/>
    <w:basedOn w:val="17"/>
    <w:link w:val="8"/>
    <w:semiHidden/>
    <w:qFormat/>
    <w:uiPriority w:val="9"/>
    <w:rPr>
      <w:sz w:val="24"/>
      <w:szCs w:val="24"/>
    </w:rPr>
  </w:style>
  <w:style w:type="character" w:customStyle="1" w:styleId="27">
    <w:name w:val="标题 8 字符"/>
    <w:basedOn w:val="17"/>
    <w:link w:val="9"/>
    <w:semiHidden/>
    <w:qFormat/>
    <w:uiPriority w:val="9"/>
    <w:rPr>
      <w:i/>
      <w:iCs/>
      <w:sz w:val="24"/>
      <w:szCs w:val="24"/>
    </w:rPr>
  </w:style>
  <w:style w:type="character" w:customStyle="1" w:styleId="28">
    <w:name w:val="标题 9 字符"/>
    <w:basedOn w:val="17"/>
    <w:link w:val="10"/>
    <w:semiHidden/>
    <w:qFormat/>
    <w:uiPriority w:val="9"/>
    <w:rPr>
      <w:rFonts w:asciiTheme="majorHAnsi" w:hAnsiTheme="majorHAnsi" w:eastAsiaTheme="majorEastAsia"/>
    </w:rPr>
  </w:style>
  <w:style w:type="character" w:customStyle="1" w:styleId="29">
    <w:name w:val="标题 字符"/>
    <w:basedOn w:val="17"/>
    <w:link w:val="15"/>
    <w:qFormat/>
    <w:uiPriority w:val="10"/>
    <w:rPr>
      <w:rFonts w:asciiTheme="majorHAnsi" w:hAnsiTheme="majorHAnsi" w:eastAsiaTheme="majorEastAsia"/>
      <w:b/>
      <w:bCs/>
      <w:kern w:val="28"/>
      <w:sz w:val="32"/>
      <w:szCs w:val="32"/>
    </w:rPr>
  </w:style>
  <w:style w:type="character" w:customStyle="1" w:styleId="30">
    <w:name w:val="副标题 字符"/>
    <w:basedOn w:val="17"/>
    <w:link w:val="14"/>
    <w:qFormat/>
    <w:uiPriority w:val="11"/>
    <w:rPr>
      <w:rFonts w:asciiTheme="majorHAnsi" w:hAnsiTheme="majorHAnsi" w:eastAsiaTheme="majorEastAsia"/>
      <w:sz w:val="24"/>
      <w:szCs w:val="24"/>
    </w:rPr>
  </w:style>
  <w:style w:type="paragraph" w:styleId="31">
    <w:name w:val="No Spacing"/>
    <w:basedOn w:val="1"/>
    <w:qFormat/>
    <w:uiPriority w:val="1"/>
    <w:pPr>
      <w:widowControl/>
      <w:jc w:val="left"/>
    </w:pPr>
    <w:rPr>
      <w:rFonts w:asciiTheme="minorHAnsi" w:hAnsiTheme="minorHAnsi" w:eastAsiaTheme="minorEastAsia"/>
      <w:kern w:val="0"/>
      <w:sz w:val="24"/>
      <w:szCs w:val="32"/>
      <w:lang w:eastAsia="en-US" w:bidi="en-US"/>
    </w:rPr>
  </w:style>
  <w:style w:type="paragraph" w:styleId="32">
    <w:name w:val="List Paragraph"/>
    <w:basedOn w:val="1"/>
    <w:qFormat/>
    <w:uiPriority w:val="34"/>
    <w:pPr>
      <w:widowControl/>
      <w:ind w:left="720"/>
      <w:contextualSpacing/>
      <w:jc w:val="left"/>
    </w:pPr>
    <w:rPr>
      <w:rFonts w:asciiTheme="minorHAnsi" w:hAnsiTheme="minorHAnsi" w:eastAsiaTheme="minorEastAsia"/>
      <w:kern w:val="0"/>
      <w:sz w:val="24"/>
      <w:lang w:eastAsia="en-US" w:bidi="en-US"/>
    </w:rPr>
  </w:style>
  <w:style w:type="paragraph" w:styleId="33">
    <w:name w:val="Quote"/>
    <w:basedOn w:val="1"/>
    <w:next w:val="1"/>
    <w:link w:val="34"/>
    <w:qFormat/>
    <w:uiPriority w:val="29"/>
    <w:pPr>
      <w:widowControl/>
      <w:jc w:val="left"/>
    </w:pPr>
    <w:rPr>
      <w:rFonts w:asciiTheme="minorHAnsi" w:hAnsiTheme="minorHAnsi" w:eastAsiaTheme="minorEastAsia"/>
      <w:i/>
      <w:kern w:val="0"/>
      <w:sz w:val="24"/>
    </w:rPr>
  </w:style>
  <w:style w:type="character" w:customStyle="1" w:styleId="34">
    <w:name w:val="引用 字符"/>
    <w:basedOn w:val="17"/>
    <w:link w:val="33"/>
    <w:qFormat/>
    <w:uiPriority w:val="29"/>
    <w:rPr>
      <w:i/>
      <w:sz w:val="24"/>
      <w:szCs w:val="24"/>
    </w:rPr>
  </w:style>
  <w:style w:type="paragraph" w:styleId="35">
    <w:name w:val="Intense Quote"/>
    <w:basedOn w:val="1"/>
    <w:next w:val="1"/>
    <w:link w:val="36"/>
    <w:qFormat/>
    <w:uiPriority w:val="30"/>
    <w:pPr>
      <w:widowControl/>
      <w:ind w:left="720" w:right="720"/>
      <w:jc w:val="left"/>
    </w:pPr>
    <w:rPr>
      <w:rFonts w:asciiTheme="minorHAnsi" w:hAnsiTheme="minorHAnsi" w:eastAsiaTheme="minorEastAsia"/>
      <w:b/>
      <w:i/>
      <w:kern w:val="0"/>
      <w:sz w:val="24"/>
      <w:szCs w:val="22"/>
    </w:rPr>
  </w:style>
  <w:style w:type="character" w:customStyle="1" w:styleId="36">
    <w:name w:val="明显引用 字符"/>
    <w:basedOn w:val="17"/>
    <w:link w:val="35"/>
    <w:qFormat/>
    <w:uiPriority w:val="30"/>
    <w:rPr>
      <w:b/>
      <w:i/>
      <w:sz w:val="24"/>
    </w:rPr>
  </w:style>
  <w:style w:type="character" w:customStyle="1" w:styleId="37">
    <w:name w:val="不明显强调1"/>
    <w:qFormat/>
    <w:uiPriority w:val="19"/>
    <w:rPr>
      <w:i/>
      <w:color w:val="595959" w:themeColor="text1" w:themeTint="A6"/>
      <w14:textFill>
        <w14:solidFill>
          <w14:schemeClr w14:val="tx1">
            <w14:lumMod w14:val="65000"/>
            <w14:lumOff w14:val="35000"/>
          </w14:schemeClr>
        </w14:solidFill>
      </w14:textFill>
    </w:rPr>
  </w:style>
  <w:style w:type="character" w:customStyle="1" w:styleId="38">
    <w:name w:val="明显强调1"/>
    <w:basedOn w:val="17"/>
    <w:qFormat/>
    <w:uiPriority w:val="21"/>
    <w:rPr>
      <w:b/>
      <w:i/>
      <w:sz w:val="24"/>
      <w:szCs w:val="24"/>
      <w:u w:val="single"/>
    </w:rPr>
  </w:style>
  <w:style w:type="character" w:customStyle="1" w:styleId="39">
    <w:name w:val="不明显参考1"/>
    <w:basedOn w:val="17"/>
    <w:qFormat/>
    <w:uiPriority w:val="31"/>
    <w:rPr>
      <w:sz w:val="24"/>
      <w:szCs w:val="24"/>
      <w:u w:val="single"/>
    </w:rPr>
  </w:style>
  <w:style w:type="character" w:customStyle="1" w:styleId="40">
    <w:name w:val="明显参考1"/>
    <w:basedOn w:val="17"/>
    <w:qFormat/>
    <w:uiPriority w:val="32"/>
    <w:rPr>
      <w:b/>
      <w:sz w:val="24"/>
      <w:u w:val="single"/>
    </w:rPr>
  </w:style>
  <w:style w:type="character" w:customStyle="1" w:styleId="41">
    <w:name w:val="书籍标题1"/>
    <w:basedOn w:val="17"/>
    <w:qFormat/>
    <w:uiPriority w:val="33"/>
    <w:rPr>
      <w:rFonts w:asciiTheme="majorHAnsi" w:hAnsiTheme="majorHAnsi" w:eastAsiaTheme="majorEastAsia"/>
      <w:b/>
      <w:i/>
      <w:sz w:val="24"/>
      <w:szCs w:val="24"/>
    </w:rPr>
  </w:style>
  <w:style w:type="paragraph" w:customStyle="1" w:styleId="42">
    <w:name w:val="TOC 标题1"/>
    <w:basedOn w:val="2"/>
    <w:next w:val="1"/>
    <w:semiHidden/>
    <w:unhideWhenUsed/>
    <w:qFormat/>
    <w:uiPriority w:val="39"/>
    <w:pPr>
      <w:outlineLvl w:val="9"/>
    </w:pPr>
    <w:rPr>
      <w:lang w:eastAsia="en-US" w:bidi="en-US"/>
    </w:rPr>
  </w:style>
  <w:style w:type="character" w:customStyle="1" w:styleId="43">
    <w:name w:val="页眉 字符"/>
    <w:basedOn w:val="17"/>
    <w:link w:val="13"/>
    <w:qFormat/>
    <w:uiPriority w:val="99"/>
    <w:rPr>
      <w:rFonts w:ascii="Calibri" w:hAnsi="Calibri" w:eastAsia="宋体"/>
      <w:kern w:val="2"/>
      <w:sz w:val="18"/>
      <w:szCs w:val="18"/>
    </w:rPr>
  </w:style>
  <w:style w:type="character" w:customStyle="1" w:styleId="44">
    <w:name w:val="页脚 字符"/>
    <w:basedOn w:val="17"/>
    <w:link w:val="12"/>
    <w:qFormat/>
    <w:uiPriority w:val="99"/>
    <w:rPr>
      <w:rFonts w:ascii="Calibri" w:hAnsi="Calibri" w:eastAsia="宋体"/>
      <w:kern w:val="2"/>
      <w:sz w:val="18"/>
      <w:szCs w:val="18"/>
    </w:rPr>
  </w:style>
  <w:style w:type="character" w:customStyle="1" w:styleId="45">
    <w:name w:val="批注框文本 字符"/>
    <w:basedOn w:val="17"/>
    <w:link w:val="11"/>
    <w:semiHidden/>
    <w:qFormat/>
    <w:uiPriority w:val="99"/>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113</Words>
  <Characters>648</Characters>
  <Lines>5</Lines>
  <Paragraphs>1</Paragraphs>
  <TotalTime>0</TotalTime>
  <ScaleCrop>false</ScaleCrop>
  <LinksUpToDate>false</LinksUpToDate>
  <CharactersWithSpaces>760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2018-08-15T02:06:00Z</dcterms:created>
  <dc:creator>赵 恺（预算处）</dc:creator>
  <cp:lastModifiedBy>Administrator</cp:lastModifiedBy>
  <cp:lastPrinted>2018-12-31T10:56:00Z</cp:lastPrinted>
  <dcterms:modified xsi:type="dcterms:W3CDTF">2024-08-28T04:48:45Z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160D1BA1944349B08C48068401F6E698</vt:lpwstr>
  </property>
</Properties>
</file>